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E563B" w14:textId="25A2FCF4" w:rsidR="00990135" w:rsidRPr="00261A39" w:rsidRDefault="00990135" w:rsidP="00990135">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Pr>
          <w:rFonts w:ascii="Arial" w:eastAsia="MS Mincho" w:hAnsi="Arial" w:cs="Arial"/>
          <w:b/>
          <w:bCs/>
          <w:sz w:val="24"/>
          <w:szCs w:val="18"/>
          <w:lang w:val="en-US" w:eastAsia="ja-JP"/>
        </w:rPr>
        <w:t>3</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062108" w:rsidRPr="00062108">
        <w:rPr>
          <w:rFonts w:ascii="Arial" w:eastAsia="MS Mincho" w:hAnsi="Arial" w:cs="Arial"/>
          <w:b/>
          <w:bCs/>
          <w:sz w:val="24"/>
          <w:szCs w:val="18"/>
          <w:lang w:val="en-US" w:eastAsia="ja-JP"/>
        </w:rPr>
        <w:t>R1-2305342</w:t>
      </w:r>
    </w:p>
    <w:p w14:paraId="5F0EE741" w14:textId="77777777" w:rsidR="00990135" w:rsidRPr="00261A39" w:rsidRDefault="00990135" w:rsidP="00990135">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Incheon</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May</w:t>
      </w:r>
      <w:r w:rsidRPr="00261A39">
        <w:rPr>
          <w:rFonts w:ascii="Arial" w:eastAsia="MS Mincho" w:hAnsi="Arial" w:cs="Arial"/>
          <w:b/>
          <w:bCs/>
          <w:sz w:val="24"/>
          <w:szCs w:val="18"/>
          <w:lang w:val="en-US" w:eastAsia="ja-JP"/>
        </w:rPr>
        <w:t xml:space="preserve"> </w:t>
      </w:r>
      <w:r>
        <w:rPr>
          <w:rFonts w:ascii="Arial" w:eastAsia="MS Mincho" w:hAnsi="Arial" w:cs="Arial"/>
          <w:b/>
          <w:bCs/>
          <w:sz w:val="24"/>
          <w:szCs w:val="18"/>
          <w:lang w:val="en-US" w:eastAsia="ja-JP"/>
        </w:rPr>
        <w:t>22nd</w:t>
      </w:r>
      <w:r w:rsidRPr="00261A39">
        <w:rPr>
          <w:rFonts w:ascii="Arial" w:eastAsia="MS Mincho" w:hAnsi="Arial" w:cs="Arial"/>
          <w:b/>
          <w:bCs/>
          <w:sz w:val="24"/>
          <w:szCs w:val="18"/>
          <w:lang w:val="en-US" w:eastAsia="ja-JP"/>
        </w:rPr>
        <w:t xml:space="preserve"> – 26th, 2023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6D8E2D3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r w:rsidR="008B3470" w:rsidRPr="00BE1B74">
        <w:rPr>
          <w:rFonts w:ascii="Arial" w:eastAsia="MS Mincho" w:hAnsi="Arial"/>
          <w:sz w:val="24"/>
          <w:lang w:val="en-US"/>
        </w:rPr>
        <w:t>1.</w:t>
      </w:r>
      <w:r w:rsidR="007B6DB4">
        <w:rPr>
          <w:rFonts w:ascii="Arial" w:eastAsia="MS Mincho" w:hAnsi="Arial"/>
          <w:sz w:val="24"/>
          <w:lang w:val="en-US"/>
        </w:rPr>
        <w:t>2</w:t>
      </w:r>
    </w:p>
    <w:p w14:paraId="7290CC49" w14:textId="77777777"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Pr="00BE1B74">
        <w:rPr>
          <w:rFonts w:ascii="Arial" w:eastAsia="MS Mincho" w:hAnsi="Arial"/>
          <w:sz w:val="24"/>
          <w:lang w:val="en-US"/>
        </w:rPr>
        <w:t>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p>
    <w:p w14:paraId="37FA13D7" w14:textId="5CA3C7F2"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7B6DB4" w:rsidRPr="007B6DB4">
        <w:rPr>
          <w:rFonts w:ascii="Arial" w:eastAsia="MS Mincho" w:hAnsi="Arial"/>
          <w:sz w:val="24"/>
          <w:lang w:val="en-US"/>
        </w:rPr>
        <w:t>Measurements and Reporting for SL Positioning</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5233A0EE" w14:textId="61FC29ED" w:rsidR="00DF2E13" w:rsidRPr="00BE1B74" w:rsidRDefault="008B666C" w:rsidP="00DF2E13">
      <w:pPr>
        <w:rPr>
          <w:lang w:val="en-US"/>
        </w:rPr>
      </w:pPr>
      <w:r>
        <w:rPr>
          <w:lang w:val="en-US"/>
        </w:rPr>
        <w:t xml:space="preserve">A work item has been agreed for </w:t>
      </w:r>
      <w:r w:rsidR="009B6CDC">
        <w:rPr>
          <w:lang w:val="en-US"/>
        </w:rPr>
        <w:t xml:space="preserve">positioning </w:t>
      </w:r>
      <w:r w:rsidR="003A1014">
        <w:rPr>
          <w:lang w:val="en-US"/>
        </w:rPr>
        <w:t xml:space="preserve">in RAN #98-e with the following objective for sidelink positioning </w:t>
      </w:r>
      <w:r w:rsidR="003A1014">
        <w:rPr>
          <w:lang w:val="en-US"/>
        </w:rPr>
        <w:fldChar w:fldCharType="begin"/>
      </w:r>
      <w:r w:rsidR="003A1014">
        <w:rPr>
          <w:lang w:val="en-US"/>
        </w:rPr>
        <w:instrText xml:space="preserve"> REF _Ref127257816 \r \h </w:instrText>
      </w:r>
      <w:r w:rsidR="003A1014">
        <w:rPr>
          <w:lang w:val="en-US"/>
        </w:rPr>
      </w:r>
      <w:r w:rsidR="003A1014">
        <w:rPr>
          <w:lang w:val="en-US"/>
        </w:rPr>
        <w:fldChar w:fldCharType="separate"/>
      </w:r>
      <w:r w:rsidR="00CE2C87">
        <w:rPr>
          <w:lang w:val="en-US"/>
        </w:rPr>
        <w:t>[1]</w:t>
      </w:r>
      <w:r w:rsidR="003A1014">
        <w:rPr>
          <w:lang w:val="en-US"/>
        </w:rPr>
        <w:fldChar w:fldCharType="end"/>
      </w:r>
      <w:r w:rsidR="00047BFA">
        <w:rPr>
          <w:lang w:val="en-US"/>
        </w:rPr>
        <w:t>:</w:t>
      </w:r>
    </w:p>
    <w:tbl>
      <w:tblPr>
        <w:tblStyle w:val="TableGrid"/>
        <w:tblW w:w="0" w:type="auto"/>
        <w:tblLook w:val="04A0" w:firstRow="1" w:lastRow="0" w:firstColumn="1" w:lastColumn="0" w:noHBand="0" w:noVBand="1"/>
      </w:tblPr>
      <w:tblGrid>
        <w:gridCol w:w="9629"/>
      </w:tblGrid>
      <w:tr w:rsidR="00DF2E13" w:rsidRPr="00BE1B74" w14:paraId="4031221F" w14:textId="77777777" w:rsidTr="00BE74CF">
        <w:tc>
          <w:tcPr>
            <w:tcW w:w="9629" w:type="dxa"/>
          </w:tcPr>
          <w:p w14:paraId="0EFFFDAA" w14:textId="77777777" w:rsidR="00556C72" w:rsidRPr="00077148" w:rsidRDefault="00556C72" w:rsidP="00556C72">
            <w:pPr>
              <w:numPr>
                <w:ilvl w:val="0"/>
                <w:numId w:val="33"/>
              </w:numPr>
              <w:spacing w:after="0" w:line="276" w:lineRule="auto"/>
              <w:ind w:left="714" w:hanging="357"/>
              <w:jc w:val="left"/>
              <w:rPr>
                <w:lang w:val="en-US" w:eastAsia="ko-KR"/>
              </w:rPr>
            </w:pPr>
            <w:r w:rsidRPr="00077148">
              <w:rPr>
                <w:lang w:val="en-US" w:eastAsia="ko-KR"/>
              </w:rPr>
              <w:t>Specify solutions for support of sidelink positioning (including ranging) in NR systems, including the following [RAN1, RAN2, RAN3, RAN4]:</w:t>
            </w:r>
          </w:p>
          <w:p w14:paraId="0DB32992"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D4E6C1B" w14:textId="77777777" w:rsidR="00556C72" w:rsidRDefault="00556C72" w:rsidP="00556C72">
            <w:pPr>
              <w:numPr>
                <w:ilvl w:val="2"/>
                <w:numId w:val="33"/>
              </w:numPr>
              <w:spacing w:after="0" w:line="276" w:lineRule="auto"/>
              <w:jc w:val="left"/>
              <w:rPr>
                <w:lang w:val="en-US" w:eastAsia="ko-KR"/>
              </w:rPr>
            </w:pPr>
            <w:r w:rsidRPr="00077148">
              <w:rPr>
                <w:lang w:val="en-US" w:eastAsia="ko-KR"/>
              </w:rPr>
              <w:t>Specify support for SL PRS bandwidths of up to 100 MHz in FR1 spectrum.</w:t>
            </w:r>
          </w:p>
          <w:p w14:paraId="349605C6" w14:textId="77777777" w:rsidR="00556C72" w:rsidRDefault="00556C72" w:rsidP="00556C72">
            <w:pPr>
              <w:numPr>
                <w:ilvl w:val="2"/>
                <w:numId w:val="33"/>
              </w:numPr>
              <w:spacing w:after="0" w:line="276" w:lineRule="auto"/>
              <w:jc w:val="left"/>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A685F15"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114A6E3" w14:textId="77777777" w:rsidR="00556C72" w:rsidRPr="00077148" w:rsidRDefault="00556C72" w:rsidP="00556C72">
            <w:pPr>
              <w:numPr>
                <w:ilvl w:val="1"/>
                <w:numId w:val="33"/>
              </w:numPr>
              <w:spacing w:after="0" w:line="276" w:lineRule="auto"/>
              <w:jc w:val="left"/>
              <w:rPr>
                <w:rFonts w:eastAsia="MS Mincho"/>
                <w:lang w:val="en-US" w:eastAsia="ko-KR"/>
              </w:rPr>
            </w:pPr>
            <w:r w:rsidRPr="00077148">
              <w:rPr>
                <w:lang w:val="en-US" w:eastAsia="ko-KR"/>
              </w:rPr>
              <w:t>Specify support of resource allocation for SL PRS:</w:t>
            </w:r>
          </w:p>
          <w:p w14:paraId="6053087D"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6C797BD3"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 xml:space="preserve">For resource allocation mechanism for SL PRS in Scheme 2: </w:t>
            </w:r>
          </w:p>
          <w:p w14:paraId="0B903462" w14:textId="77777777" w:rsidR="00556C72" w:rsidRPr="00801262" w:rsidRDefault="00556C72" w:rsidP="00556C72">
            <w:pPr>
              <w:numPr>
                <w:ilvl w:val="4"/>
                <w:numId w:val="33"/>
              </w:numPr>
              <w:spacing w:after="0" w:line="276" w:lineRule="auto"/>
              <w:jc w:val="left"/>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36364847" w14:textId="77777777" w:rsidR="00556C72" w:rsidRPr="00A75785" w:rsidRDefault="00556C72" w:rsidP="00556C72">
            <w:pPr>
              <w:numPr>
                <w:ilvl w:val="4"/>
                <w:numId w:val="33"/>
              </w:numPr>
              <w:spacing w:after="0" w:line="276" w:lineRule="auto"/>
              <w:jc w:val="left"/>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5B7F99DE" w14:textId="77777777" w:rsidR="00556C72" w:rsidRPr="00077148" w:rsidRDefault="00556C72" w:rsidP="00556C72">
            <w:pPr>
              <w:numPr>
                <w:ilvl w:val="2"/>
                <w:numId w:val="33"/>
              </w:numPr>
              <w:spacing w:after="0" w:line="276" w:lineRule="auto"/>
              <w:jc w:val="left"/>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493EBDD4" w14:textId="77777777" w:rsidR="00556C72" w:rsidRPr="00077148" w:rsidRDefault="00556C72" w:rsidP="00556C72">
            <w:pPr>
              <w:numPr>
                <w:ilvl w:val="3"/>
                <w:numId w:val="33"/>
              </w:numPr>
              <w:spacing w:after="0" w:line="276" w:lineRule="auto"/>
              <w:jc w:val="left"/>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0705423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 xml:space="preserve">Specify procedures for transmit power control for SL PRS transmissions at least based on open loop power control (OLPC) [RAN1]. </w:t>
            </w:r>
          </w:p>
          <w:p w14:paraId="6FCAD7ED" w14:textId="77777777" w:rsidR="00556C72" w:rsidRPr="00077148" w:rsidRDefault="00556C72" w:rsidP="00556C72">
            <w:pPr>
              <w:numPr>
                <w:ilvl w:val="1"/>
                <w:numId w:val="33"/>
              </w:numPr>
              <w:spacing w:after="0" w:line="276" w:lineRule="auto"/>
              <w:jc w:val="left"/>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3CAA106" w14:textId="77777777" w:rsidR="00556C72" w:rsidRPr="00077148" w:rsidRDefault="00556C72" w:rsidP="00556C72">
            <w:pPr>
              <w:numPr>
                <w:ilvl w:val="1"/>
                <w:numId w:val="33"/>
              </w:numPr>
              <w:spacing w:after="0" w:line="276" w:lineRule="auto"/>
              <w:jc w:val="left"/>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1F903BD2" w14:textId="77777777" w:rsidR="00556C72" w:rsidRPr="00077148" w:rsidRDefault="00556C72" w:rsidP="00556C72">
            <w:pPr>
              <w:numPr>
                <w:ilvl w:val="2"/>
                <w:numId w:val="33"/>
              </w:numPr>
              <w:spacing w:after="0" w:line="276" w:lineRule="auto"/>
              <w:jc w:val="left"/>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7B53BC8E" w14:textId="77777777" w:rsidR="00556C72" w:rsidRPr="007A761F" w:rsidRDefault="00556C72" w:rsidP="00556C72">
            <w:pPr>
              <w:numPr>
                <w:ilvl w:val="2"/>
                <w:numId w:val="33"/>
              </w:numPr>
              <w:spacing w:after="0" w:line="276" w:lineRule="auto"/>
              <w:jc w:val="left"/>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5675888C" w14:textId="77777777" w:rsidR="00556C72" w:rsidRDefault="00556C72" w:rsidP="00556C72">
            <w:pPr>
              <w:numPr>
                <w:ilvl w:val="1"/>
                <w:numId w:val="33"/>
              </w:numPr>
              <w:spacing w:after="0" w:line="276" w:lineRule="auto"/>
              <w:jc w:val="left"/>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DD346E" w14:textId="5D160D8A" w:rsidR="00DF2E13" w:rsidRPr="00556C72" w:rsidRDefault="00556C72" w:rsidP="00BE74CF">
            <w:pPr>
              <w:numPr>
                <w:ilvl w:val="1"/>
                <w:numId w:val="33"/>
              </w:numPr>
              <w:spacing w:after="0" w:line="276" w:lineRule="auto"/>
              <w:jc w:val="left"/>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2F359629" w14:textId="4629EBAA" w:rsidR="0044506E" w:rsidRPr="00BE1B74" w:rsidRDefault="0044506E" w:rsidP="00E35555">
      <w:pPr>
        <w:spacing w:after="0"/>
        <w:rPr>
          <w:lang w:val="en-US"/>
        </w:rPr>
      </w:pPr>
    </w:p>
    <w:p w14:paraId="5142C015" w14:textId="1F7F81A2" w:rsidR="00B35E9E" w:rsidRPr="00BE1B74" w:rsidRDefault="001D6044" w:rsidP="0044506E">
      <w:pPr>
        <w:rPr>
          <w:lang w:val="en-US"/>
        </w:rPr>
      </w:pPr>
      <w:r w:rsidRPr="00BE1B74">
        <w:rPr>
          <w:lang w:val="en-US"/>
        </w:rPr>
        <w:t xml:space="preserve">In this contribution, we discuss </w:t>
      </w:r>
      <w:r w:rsidR="003C6A23">
        <w:rPr>
          <w:lang w:val="en-US"/>
        </w:rPr>
        <w:t>sidelink positioning measurements and associated signaling</w:t>
      </w:r>
      <w:r w:rsidR="00C71E08">
        <w:rPr>
          <w:lang w:val="en-US"/>
        </w:rPr>
        <w:t>.</w:t>
      </w:r>
    </w:p>
    <w:p w14:paraId="21C33918" w14:textId="5DC92A0F" w:rsidR="00B82C40" w:rsidRDefault="005F53C2" w:rsidP="00951D82">
      <w:pPr>
        <w:pStyle w:val="3GPPH1"/>
        <w:rPr>
          <w:lang w:val="en-US"/>
        </w:rPr>
      </w:pPr>
      <w:r>
        <w:rPr>
          <w:lang w:val="en-US"/>
        </w:rPr>
        <w:lastRenderedPageBreak/>
        <w:t>Specifying</w:t>
      </w:r>
      <w:r w:rsidR="00951D82">
        <w:rPr>
          <w:lang w:val="en-US"/>
        </w:rPr>
        <w:t xml:space="preserve"> Unified </w:t>
      </w:r>
      <w:r>
        <w:rPr>
          <w:lang w:val="en-US"/>
        </w:rPr>
        <w:t>or</w:t>
      </w:r>
      <w:r w:rsidR="00951D82">
        <w:rPr>
          <w:lang w:val="en-US"/>
        </w:rPr>
        <w:t xml:space="preserve"> Separate </w:t>
      </w:r>
      <w:r w:rsidR="009726E5">
        <w:rPr>
          <w:lang w:val="en-US"/>
        </w:rPr>
        <w:t>Methods</w:t>
      </w:r>
    </w:p>
    <w:p w14:paraId="23687F7E" w14:textId="46CA4054" w:rsidR="00951D82" w:rsidRDefault="002752B5" w:rsidP="00951D82">
      <w:pPr>
        <w:rPr>
          <w:lang w:val="en-US"/>
        </w:rPr>
      </w:pPr>
      <w:r>
        <w:rPr>
          <w:lang w:val="en-US"/>
        </w:rPr>
        <w:t xml:space="preserve">RAN1 has left the issue of whether </w:t>
      </w:r>
      <w:r w:rsidR="00765DEE">
        <w:rPr>
          <w:lang w:val="en-US"/>
        </w:rPr>
        <w:t xml:space="preserve">SL positioning methods are separate methods or one unified positioning method. </w:t>
      </w:r>
      <w:r w:rsidR="00743685">
        <w:rPr>
          <w:lang w:val="en-US"/>
        </w:rPr>
        <w:t>In our view, specification as separate method</w:t>
      </w:r>
      <w:r w:rsidR="0088728C">
        <w:rPr>
          <w:lang w:val="en-US"/>
        </w:rPr>
        <w:t xml:space="preserve"> provides more flexibility and forward compatibility. In sidelink, UEs can have a long lifetime, e.g. automobiles, and it is necessary to en</w:t>
      </w:r>
      <w:r w:rsidR="00C466C7">
        <w:rPr>
          <w:lang w:val="en-US"/>
        </w:rPr>
        <w:t>sure that old devices and new devices can exist together in the same resource pool</w:t>
      </w:r>
      <w:r w:rsidR="00A36242">
        <w:rPr>
          <w:lang w:val="en-US"/>
        </w:rPr>
        <w:t xml:space="preserve">. The requirement for devices to operate in out of coverage scenarios </w:t>
      </w:r>
      <w:r w:rsidR="00CD377E">
        <w:rPr>
          <w:lang w:val="en-US"/>
        </w:rPr>
        <w:t>means that per-UE configuration</w:t>
      </w:r>
      <w:r w:rsidR="009E0AFD">
        <w:rPr>
          <w:lang w:val="en-US"/>
        </w:rPr>
        <w:t xml:space="preserve"> can be used to update the configuration for different</w:t>
      </w:r>
      <w:r w:rsidR="00AA137B">
        <w:rPr>
          <w:lang w:val="en-US"/>
        </w:rPr>
        <w:t xml:space="preserve"> UEs either.</w:t>
      </w:r>
    </w:p>
    <w:p w14:paraId="0D629346" w14:textId="74FC9CE8" w:rsidR="00616F1C" w:rsidRDefault="00AA137B" w:rsidP="00951D82">
      <w:pPr>
        <w:rPr>
          <w:lang w:val="en-US"/>
        </w:rPr>
      </w:pPr>
      <w:r>
        <w:rPr>
          <w:lang w:val="en-US"/>
        </w:rPr>
        <w:t xml:space="preserve">Under those circumstances, it becomes infeasible to change the </w:t>
      </w:r>
      <w:r w:rsidR="00393058">
        <w:rPr>
          <w:lang w:val="en-US"/>
        </w:rPr>
        <w:t xml:space="preserve">unified </w:t>
      </w:r>
      <w:r>
        <w:rPr>
          <w:lang w:val="en-US"/>
        </w:rPr>
        <w:t>report form</w:t>
      </w:r>
      <w:r w:rsidR="00616F1C">
        <w:rPr>
          <w:lang w:val="en-US"/>
        </w:rPr>
        <w:t xml:space="preserve">at to accommodate new measurements or methods without impacting compatibility between devices supporting different releases. </w:t>
      </w:r>
    </w:p>
    <w:p w14:paraId="1A1C6BFE" w14:textId="709D51A9" w:rsidR="00393058" w:rsidRDefault="00393058" w:rsidP="00393058">
      <w:pPr>
        <w:pStyle w:val="Caption"/>
      </w:pPr>
      <w:bookmarkStart w:id="0" w:name="_Toc134863761"/>
      <w:r>
        <w:t xml:space="preserve">Observation </w:t>
      </w:r>
      <w:r w:rsidR="00CE2C87">
        <w:fldChar w:fldCharType="begin"/>
      </w:r>
      <w:r w:rsidR="00CE2C87">
        <w:instrText xml:space="preserve"> SEQ Observation \* ARABIC </w:instrText>
      </w:r>
      <w:r w:rsidR="00CE2C87">
        <w:fldChar w:fldCharType="separate"/>
      </w:r>
      <w:r w:rsidR="00CE2C87">
        <w:rPr>
          <w:noProof/>
        </w:rPr>
        <w:t>1</w:t>
      </w:r>
      <w:r w:rsidR="00CE2C87">
        <w:rPr>
          <w:noProof/>
        </w:rPr>
        <w:fldChar w:fldCharType="end"/>
      </w:r>
      <w:r>
        <w:t xml:space="preserve">: </w:t>
      </w:r>
      <w:r w:rsidR="00474CB0">
        <w:t xml:space="preserve">A unified positioning method </w:t>
      </w:r>
      <w:r w:rsidR="008C55D5">
        <w:t xml:space="preserve">is limited in terms of forward compatibility and </w:t>
      </w:r>
      <w:r w:rsidR="00E6559C">
        <w:t>its ability to support devices implementing different releases.</w:t>
      </w:r>
      <w:bookmarkEnd w:id="0"/>
    </w:p>
    <w:p w14:paraId="2A341BA1" w14:textId="412088C6" w:rsidR="00E6559C" w:rsidRDefault="004C40D3" w:rsidP="00E6559C">
      <w:pPr>
        <w:rPr>
          <w:lang w:val="en-US"/>
        </w:rPr>
      </w:pPr>
      <w:r>
        <w:rPr>
          <w:lang w:val="en-US"/>
        </w:rPr>
        <w:t>By s</w:t>
      </w:r>
      <w:r w:rsidR="004E476E">
        <w:rPr>
          <w:lang w:val="en-US"/>
        </w:rPr>
        <w:t xml:space="preserve">pecifying the positioning methods </w:t>
      </w:r>
      <w:r>
        <w:rPr>
          <w:lang w:val="en-US"/>
        </w:rPr>
        <w:t>separately, new methods and associated m</w:t>
      </w:r>
      <w:r w:rsidR="000D3347">
        <w:rPr>
          <w:lang w:val="en-US"/>
        </w:rPr>
        <w:t xml:space="preserve">easurements can be introduced in future releases </w:t>
      </w:r>
      <w:r w:rsidR="003E26CD">
        <w:rPr>
          <w:lang w:val="en-US"/>
        </w:rPr>
        <w:t>without impacting existing methods</w:t>
      </w:r>
      <w:r w:rsidR="009D49FA">
        <w:rPr>
          <w:lang w:val="en-US"/>
        </w:rPr>
        <w:t xml:space="preserve">. Consequently, it is simple to support a mix of releases and device generations </w:t>
      </w:r>
      <w:r w:rsidR="00E5155E">
        <w:rPr>
          <w:lang w:val="en-US"/>
        </w:rPr>
        <w:t>in the same resource pool</w:t>
      </w:r>
      <w:r w:rsidR="00E0599B">
        <w:rPr>
          <w:lang w:val="en-US"/>
        </w:rPr>
        <w:t xml:space="preserve">: UEs can discard reports and requests for </w:t>
      </w:r>
      <w:r w:rsidR="00CF1C34">
        <w:rPr>
          <w:lang w:val="en-US"/>
        </w:rPr>
        <w:t xml:space="preserve">unsupported or unknown methods. Given, </w:t>
      </w:r>
      <w:r w:rsidR="00F37481">
        <w:rPr>
          <w:lang w:val="en-US"/>
        </w:rPr>
        <w:t>their</w:t>
      </w:r>
      <w:r w:rsidR="00CF1C34">
        <w:rPr>
          <w:lang w:val="en-US"/>
        </w:rPr>
        <w:t xml:space="preserve"> </w:t>
      </w:r>
      <w:r w:rsidR="00F37481">
        <w:rPr>
          <w:lang w:val="en-US"/>
        </w:rPr>
        <w:t xml:space="preserve">forward compatibility, we propose to have separate sidelink positioning methods </w:t>
      </w:r>
      <w:r w:rsidR="0041443A">
        <w:rPr>
          <w:lang w:val="en-US"/>
        </w:rPr>
        <w:t>specified.</w:t>
      </w:r>
    </w:p>
    <w:p w14:paraId="2DC88782" w14:textId="5F6EDFDF" w:rsidR="0041443A" w:rsidRDefault="0041443A" w:rsidP="0041443A">
      <w:pPr>
        <w:pStyle w:val="Caption"/>
      </w:pPr>
      <w:bookmarkStart w:id="1" w:name="_Toc134863764"/>
      <w:r>
        <w:t xml:space="preserve">Proposal </w:t>
      </w:r>
      <w:r w:rsidR="00CE2C87">
        <w:fldChar w:fldCharType="begin"/>
      </w:r>
      <w:r w:rsidR="00CE2C87">
        <w:instrText xml:space="preserve"> SEQ Proposal \* ARABIC </w:instrText>
      </w:r>
      <w:r w:rsidR="00CE2C87">
        <w:fldChar w:fldCharType="separate"/>
      </w:r>
      <w:r w:rsidR="00CE2C87">
        <w:rPr>
          <w:noProof/>
        </w:rPr>
        <w:t>1</w:t>
      </w:r>
      <w:r w:rsidR="00CE2C87">
        <w:rPr>
          <w:noProof/>
        </w:rPr>
        <w:fldChar w:fldCharType="end"/>
      </w:r>
      <w:r>
        <w:t>: Separate methods are specified for sidelink positioning.</w:t>
      </w:r>
      <w:bookmarkEnd w:id="1"/>
    </w:p>
    <w:p w14:paraId="5CE9F4F2" w14:textId="412CF76E" w:rsidR="00312128" w:rsidRDefault="00312128" w:rsidP="00312128">
      <w:pPr>
        <w:pStyle w:val="3GPPH1"/>
      </w:pPr>
      <w:r>
        <w:t>Reporting Type</w:t>
      </w:r>
      <w:r w:rsidR="007815A5">
        <w:t xml:space="preserve"> and Triggering</w:t>
      </w:r>
    </w:p>
    <w:p w14:paraId="33C9FA46" w14:textId="35CA4D07" w:rsidR="00312128" w:rsidRDefault="00B5148D" w:rsidP="00312128">
      <w:r>
        <w:t xml:space="preserve">During the sidelink positioning study phase, RAN1 agreed to consider the time-domain behavior </w:t>
      </w:r>
      <w:r w:rsidR="000F5527">
        <w:t>of the measurement report and the layer used to report it</w:t>
      </w:r>
      <w:r w:rsidR="00EE28DB">
        <w:t xml:space="preserve"> </w:t>
      </w:r>
      <w:r w:rsidR="00EE28DB">
        <w:fldChar w:fldCharType="begin"/>
      </w:r>
      <w:r w:rsidR="00EE28DB">
        <w:instrText xml:space="preserve"> REF _Ref127259689 \r \h </w:instrText>
      </w:r>
      <w:r w:rsidR="00EE28DB">
        <w:fldChar w:fldCharType="separate"/>
      </w:r>
      <w:r w:rsidR="00CE2C87">
        <w:t>[2]</w:t>
      </w:r>
      <w:r w:rsidR="00EE28DB">
        <w:fldChar w:fldCharType="end"/>
      </w:r>
      <w:r w:rsidR="00EE28DB">
        <w:t>:</w:t>
      </w:r>
    </w:p>
    <w:tbl>
      <w:tblPr>
        <w:tblStyle w:val="TableGrid"/>
        <w:tblW w:w="0" w:type="auto"/>
        <w:tblLook w:val="04A0" w:firstRow="1" w:lastRow="0" w:firstColumn="1" w:lastColumn="0" w:noHBand="0" w:noVBand="1"/>
      </w:tblPr>
      <w:tblGrid>
        <w:gridCol w:w="9629"/>
      </w:tblGrid>
      <w:tr w:rsidR="000F5527" w14:paraId="4EDFAA0D" w14:textId="77777777" w:rsidTr="000F5527">
        <w:tc>
          <w:tcPr>
            <w:tcW w:w="9629" w:type="dxa"/>
          </w:tcPr>
          <w:p w14:paraId="34A363B6" w14:textId="77777777" w:rsidR="000F5527" w:rsidRPr="000214E7" w:rsidRDefault="000F5527" w:rsidP="000F5527">
            <w:pPr>
              <w:tabs>
                <w:tab w:val="left" w:pos="1276"/>
              </w:tabs>
              <w:rPr>
                <w:b/>
              </w:rPr>
            </w:pPr>
            <w:r w:rsidRPr="000214E7">
              <w:rPr>
                <w:b/>
                <w:highlight w:val="green"/>
              </w:rPr>
              <w:t>Agreement</w:t>
            </w:r>
          </w:p>
          <w:p w14:paraId="7B351CA6" w14:textId="77777777" w:rsidR="000F5527" w:rsidRPr="000214E7" w:rsidRDefault="000F5527" w:rsidP="000F5527">
            <w:pPr>
              <w:rPr>
                <w:lang w:eastAsia="x-none"/>
              </w:rPr>
            </w:pPr>
            <w:r w:rsidRPr="000214E7">
              <w:rPr>
                <w:lang w:eastAsia="x-none"/>
              </w:rPr>
              <w:t>With regards to the Sidelink Positioning measurement report,</w:t>
            </w:r>
          </w:p>
          <w:p w14:paraId="3F98FCD9" w14:textId="77777777" w:rsidR="000F5527" w:rsidRPr="000214E7" w:rsidRDefault="000F5527" w:rsidP="000F5527">
            <w:pPr>
              <w:numPr>
                <w:ilvl w:val="0"/>
                <w:numId w:val="15"/>
              </w:numPr>
              <w:spacing w:after="0"/>
              <w:jc w:val="left"/>
              <w:rPr>
                <w:lang w:eastAsia="x-none"/>
              </w:rPr>
            </w:pPr>
            <w:r w:rsidRPr="000214E7">
              <w:rPr>
                <w:lang w:eastAsia="x-none"/>
              </w:rPr>
              <w:t>Study the contents of the measurement report  (e.g. time stamp(s), quality metric(s), ID(s), angular/timing/power measurements, etc)</w:t>
            </w:r>
          </w:p>
          <w:p w14:paraId="6B28E413" w14:textId="77777777" w:rsidR="000F5527" w:rsidRPr="000214E7" w:rsidRDefault="000F5527" w:rsidP="000F5527">
            <w:pPr>
              <w:numPr>
                <w:ilvl w:val="0"/>
                <w:numId w:val="15"/>
              </w:numPr>
              <w:spacing w:after="0"/>
              <w:jc w:val="left"/>
              <w:rPr>
                <w:lang w:eastAsia="x-none"/>
              </w:rPr>
            </w:pPr>
            <w:r w:rsidRPr="000214E7">
              <w:rPr>
                <w:lang w:eastAsia="x-none"/>
              </w:rPr>
              <w:t>Study the time domain behavior of the measurement report (e.g. one-shot, triggered, aperiodic, semi-persistent, periodic)</w:t>
            </w:r>
          </w:p>
          <w:p w14:paraId="31D21B02" w14:textId="77777777" w:rsidR="000F5527" w:rsidRDefault="000F5527" w:rsidP="00312128">
            <w:pPr>
              <w:numPr>
                <w:ilvl w:val="0"/>
                <w:numId w:val="15"/>
              </w:numPr>
              <w:spacing w:after="0"/>
              <w:jc w:val="left"/>
              <w:rPr>
                <w:lang w:eastAsia="x-none"/>
              </w:rPr>
            </w:pPr>
            <w:r w:rsidRPr="000214E7">
              <w:rPr>
                <w:lang w:eastAsia="x-none"/>
              </w:rPr>
              <w:t>FFS whether the Sidelink Positioning measurement can be a high-layer report and/or a lower layer report.</w:t>
            </w:r>
          </w:p>
          <w:p w14:paraId="44428409" w14:textId="77777777" w:rsidR="0059552F" w:rsidRDefault="0059552F" w:rsidP="0059552F">
            <w:pPr>
              <w:spacing w:after="0"/>
              <w:jc w:val="left"/>
              <w:rPr>
                <w:lang w:eastAsia="x-none"/>
              </w:rPr>
            </w:pPr>
          </w:p>
          <w:p w14:paraId="4541E7AA" w14:textId="77777777" w:rsidR="00A12A91" w:rsidRPr="00C556E9" w:rsidRDefault="00A12A91" w:rsidP="00A12A91">
            <w:pPr>
              <w:rPr>
                <w:b/>
                <w:highlight w:val="green"/>
                <w:lang w:eastAsia="x-none"/>
              </w:rPr>
            </w:pPr>
            <w:bookmarkStart w:id="2" w:name="_Hlk133401205"/>
            <w:r w:rsidRPr="00C556E9">
              <w:rPr>
                <w:b/>
                <w:highlight w:val="green"/>
                <w:lang w:eastAsia="x-none"/>
              </w:rPr>
              <w:t>Agreement</w:t>
            </w:r>
          </w:p>
          <w:p w14:paraId="0C613143" w14:textId="77777777" w:rsidR="00A12A91" w:rsidRPr="00B162CA" w:rsidRDefault="00A12A91" w:rsidP="00A12A91">
            <w:pPr>
              <w:rPr>
                <w:bCs/>
                <w:sz w:val="21"/>
                <w:szCs w:val="21"/>
                <w:lang w:eastAsia="zh-CN"/>
              </w:rPr>
            </w:pPr>
            <w:r w:rsidRPr="00B162CA">
              <w:rPr>
                <w:rFonts w:hint="eastAsia"/>
                <w:bCs/>
              </w:rPr>
              <w:t>Support higher layer signaling for sidelink positioning measurement report and report triggering.</w:t>
            </w:r>
          </w:p>
          <w:p w14:paraId="07AB9C47" w14:textId="77777777" w:rsidR="00A12A91" w:rsidRPr="00B162CA" w:rsidRDefault="00A12A91" w:rsidP="00A12A91">
            <w:pPr>
              <w:numPr>
                <w:ilvl w:val="0"/>
                <w:numId w:val="43"/>
              </w:numPr>
              <w:spacing w:after="0" w:line="252" w:lineRule="auto"/>
              <w:jc w:val="left"/>
              <w:rPr>
                <w:bCs/>
              </w:rPr>
            </w:pPr>
            <w:r w:rsidRPr="00B162CA">
              <w:rPr>
                <w:rFonts w:hint="eastAsia"/>
                <w:bCs/>
              </w:rPr>
              <w:t xml:space="preserve">Up to RAN2 to discuss detailed signaling design. </w:t>
            </w:r>
          </w:p>
          <w:p w14:paraId="32B7C3CF" w14:textId="5AD78413" w:rsidR="0059552F" w:rsidRDefault="00A12A91" w:rsidP="0059552F">
            <w:pPr>
              <w:rPr>
                <w:lang w:eastAsia="x-none"/>
              </w:rPr>
            </w:pPr>
            <w:r w:rsidRPr="00B162CA">
              <w:rPr>
                <w:rFonts w:hint="eastAsia"/>
                <w:bCs/>
              </w:rPr>
              <w:t>FFS on SCI based report triggering.</w:t>
            </w:r>
            <w:bookmarkEnd w:id="2"/>
          </w:p>
        </w:tc>
      </w:tr>
    </w:tbl>
    <w:p w14:paraId="7CA30A3F" w14:textId="2F0D5BE7" w:rsidR="000F5527" w:rsidRDefault="000F5527" w:rsidP="00312128"/>
    <w:p w14:paraId="0625690A" w14:textId="036AC39C" w:rsidR="00BD1D2C" w:rsidRDefault="00912B53" w:rsidP="00BD1D2C">
      <w:r>
        <w:t>Similar to triggering, deactivation can also be by higher layers</w:t>
      </w:r>
      <w:r w:rsidR="00447D94">
        <w:t xml:space="preserve">, enabling support for periodic/semi-persistent transmission of measurement reports, while minimizing control overhead. </w:t>
      </w:r>
      <w:r w:rsidR="00B620E5">
        <w:t xml:space="preserve">In some scenarios, </w:t>
      </w:r>
      <w:r w:rsidR="00BA6B78">
        <w:t xml:space="preserve">it is desirable to have a single </w:t>
      </w:r>
      <w:r w:rsidR="00DD4C14">
        <w:t>measurement report, e.g. for stationary objects. Here, supporting one-shot report triggering would be more efficient than activating, then deactivating, reporting. Both one-short</w:t>
      </w:r>
      <w:r w:rsidR="007848CF">
        <w:t xml:space="preserve"> (aperiodic)</w:t>
      </w:r>
      <w:r w:rsidR="00DD4C14">
        <w:t xml:space="preserve"> and periodic</w:t>
      </w:r>
      <w:r w:rsidR="007848CF">
        <w:t xml:space="preserve"> (semi-persistent) reporting are beneficial and we propose to support both.</w:t>
      </w:r>
    </w:p>
    <w:p w14:paraId="31DEE0F5" w14:textId="5019E2E0" w:rsidR="007848CF" w:rsidRDefault="007848CF" w:rsidP="007848CF">
      <w:pPr>
        <w:pStyle w:val="Caption"/>
      </w:pPr>
      <w:bookmarkStart w:id="3" w:name="_Toc134863765"/>
      <w:r>
        <w:t xml:space="preserve">Proposal </w:t>
      </w:r>
      <w:r w:rsidR="00CE2C87">
        <w:fldChar w:fldCharType="begin"/>
      </w:r>
      <w:r w:rsidR="00CE2C87">
        <w:instrText xml:space="preserve"> SEQ Proposal \* ARABIC </w:instrText>
      </w:r>
      <w:r w:rsidR="00CE2C87">
        <w:fldChar w:fldCharType="separate"/>
      </w:r>
      <w:r w:rsidR="00CE2C87">
        <w:rPr>
          <w:noProof/>
        </w:rPr>
        <w:t>2</w:t>
      </w:r>
      <w:r w:rsidR="00CE2C87">
        <w:rPr>
          <w:noProof/>
        </w:rPr>
        <w:fldChar w:fldCharType="end"/>
      </w:r>
      <w:r>
        <w:t xml:space="preserve">: </w:t>
      </w:r>
      <w:r w:rsidR="00867E71">
        <w:t>One-shot (aperiodic) and periodic (semi-persistent) reports are supported.</w:t>
      </w:r>
      <w:bookmarkEnd w:id="3"/>
    </w:p>
    <w:p w14:paraId="490EF1DB" w14:textId="7A81C4FF" w:rsidR="00867E71" w:rsidRDefault="00867E71" w:rsidP="00867E71">
      <w:pPr>
        <w:pStyle w:val="Caption"/>
      </w:pPr>
      <w:bookmarkStart w:id="4" w:name="_Toc134863766"/>
      <w:r>
        <w:t xml:space="preserve">Proposal </w:t>
      </w:r>
      <w:r w:rsidR="00CE2C87">
        <w:fldChar w:fldCharType="begin"/>
      </w:r>
      <w:r w:rsidR="00CE2C87">
        <w:instrText xml:space="preserve"> SEQ Proposal \* ARABIC </w:instrText>
      </w:r>
      <w:r w:rsidR="00CE2C87">
        <w:fldChar w:fldCharType="separate"/>
      </w:r>
      <w:r w:rsidR="00CE2C87">
        <w:rPr>
          <w:noProof/>
        </w:rPr>
        <w:t>3</w:t>
      </w:r>
      <w:r w:rsidR="00CE2C87">
        <w:rPr>
          <w:noProof/>
        </w:rPr>
        <w:fldChar w:fldCharType="end"/>
      </w:r>
      <w:r>
        <w:t>: Higher</w:t>
      </w:r>
      <w:r w:rsidR="00FE65B8">
        <w:t xml:space="preserve"> </w:t>
      </w:r>
      <w:r>
        <w:t xml:space="preserve">layers </w:t>
      </w:r>
      <w:r w:rsidR="00FE65B8">
        <w:t xml:space="preserve">can deactivate a periodic (semi-persistent) </w:t>
      </w:r>
      <w:r w:rsidR="006C160D">
        <w:t>reporting process.</w:t>
      </w:r>
      <w:bookmarkEnd w:id="4"/>
    </w:p>
    <w:p w14:paraId="3D0BCCA9" w14:textId="61627EF7" w:rsidR="001444E3" w:rsidRDefault="001444E3" w:rsidP="001444E3">
      <w:r>
        <w:t xml:space="preserve">Lastly, </w:t>
      </w:r>
      <w:r w:rsidR="00A201FF">
        <w:t xml:space="preserve">we discuss which device can trigger a measurement procedure. </w:t>
      </w:r>
      <w:r w:rsidR="00310A07">
        <w:t>Both and LMF an</w:t>
      </w:r>
      <w:r w:rsidR="00006519">
        <w:t>d</w:t>
      </w:r>
      <w:r w:rsidR="00310A07">
        <w:t xml:space="preserve"> </w:t>
      </w:r>
      <w:r w:rsidR="00006519">
        <w:t>a</w:t>
      </w:r>
      <w:r w:rsidR="00310A07">
        <w:t xml:space="preserve"> UE </w:t>
      </w:r>
      <w:r w:rsidR="00006519">
        <w:t>should be</w:t>
      </w:r>
      <w:r w:rsidR="00F816BB">
        <w:t xml:space="preserve"> able to trigger a </w:t>
      </w:r>
      <w:r w:rsidR="007815A5">
        <w:t>measurement procedure</w:t>
      </w:r>
      <w:r w:rsidR="00006519">
        <w:t>. The signaling details as well UE roles are best left to other working groups.</w:t>
      </w:r>
    </w:p>
    <w:p w14:paraId="1AADAA51" w14:textId="6C01C524" w:rsidR="007D7313" w:rsidRPr="001444E3" w:rsidRDefault="007D7313" w:rsidP="009172BC">
      <w:pPr>
        <w:pStyle w:val="Caption"/>
      </w:pPr>
      <w:bookmarkStart w:id="5" w:name="_Toc134863767"/>
      <w:r>
        <w:t xml:space="preserve">Proposal </w:t>
      </w:r>
      <w:r w:rsidR="00CE2C87">
        <w:fldChar w:fldCharType="begin"/>
      </w:r>
      <w:r w:rsidR="00CE2C87">
        <w:instrText xml:space="preserve"> SEQ Proposal \* ARABIC </w:instrText>
      </w:r>
      <w:r w:rsidR="00CE2C87">
        <w:fldChar w:fldCharType="separate"/>
      </w:r>
      <w:r w:rsidR="00CE2C87">
        <w:rPr>
          <w:noProof/>
        </w:rPr>
        <w:t>4</w:t>
      </w:r>
      <w:r w:rsidR="00CE2C87">
        <w:rPr>
          <w:noProof/>
        </w:rPr>
        <w:fldChar w:fldCharType="end"/>
      </w:r>
      <w:r w:rsidR="009172BC" w:rsidRPr="009172BC">
        <w:t xml:space="preserve"> </w:t>
      </w:r>
      <w:r w:rsidR="009172BC">
        <w:t>Support UE-initiated and LMF-initiated SL-PRS measurement procedures. Details are up to RAN2.</w:t>
      </w:r>
      <w:bookmarkEnd w:id="5"/>
    </w:p>
    <w:p w14:paraId="37A5C21A" w14:textId="6F8A4483" w:rsidR="00312128" w:rsidRDefault="00312128" w:rsidP="00312128">
      <w:pPr>
        <w:pStyle w:val="3GPPH1"/>
      </w:pPr>
      <w:r>
        <w:t>Report</w:t>
      </w:r>
      <w:r w:rsidR="001279C3">
        <w:t>ed</w:t>
      </w:r>
      <w:r w:rsidR="00684DA8">
        <w:t xml:space="preserve"> </w:t>
      </w:r>
      <w:r w:rsidR="001279C3">
        <w:t>Measurements</w:t>
      </w:r>
    </w:p>
    <w:p w14:paraId="26735319" w14:textId="0A93960B" w:rsidR="001D0121" w:rsidRPr="001D0121" w:rsidRDefault="00EF5C9D" w:rsidP="001D0121">
      <w:r>
        <w:t xml:space="preserve">RAN1 agreed to </w:t>
      </w:r>
      <w:r w:rsidR="00514B3C">
        <w:t>introduce</w:t>
      </w:r>
      <w:r>
        <w:t xml:space="preserve"> a number of measurement</w:t>
      </w:r>
      <w:r w:rsidR="00514B3C">
        <w:t xml:space="preserve">s for sidelink positioning and to consider reporting additional elements </w:t>
      </w:r>
      <w:r w:rsidR="00514B3C">
        <w:fldChar w:fldCharType="begin"/>
      </w:r>
      <w:r w:rsidR="00514B3C">
        <w:instrText xml:space="preserve"> REF _Ref127259689 \r \h </w:instrText>
      </w:r>
      <w:r w:rsidR="00514B3C">
        <w:fldChar w:fldCharType="separate"/>
      </w:r>
      <w:r w:rsidR="00CE2C87">
        <w:t>[2]</w:t>
      </w:r>
      <w:r w:rsidR="00514B3C">
        <w:fldChar w:fldCharType="end"/>
      </w:r>
      <w:r w:rsidR="00514B3C">
        <w:fldChar w:fldCharType="begin"/>
      </w:r>
      <w:r w:rsidR="00514B3C">
        <w:instrText xml:space="preserve"> REF _Ref127388035 \r \h </w:instrText>
      </w:r>
      <w:r w:rsidR="00514B3C">
        <w:fldChar w:fldCharType="separate"/>
      </w:r>
      <w:r w:rsidR="00CE2C87">
        <w:t>[3]</w:t>
      </w:r>
      <w:r w:rsidR="00514B3C">
        <w:fldChar w:fldCharType="end"/>
      </w:r>
      <w:r w:rsidR="00514B3C">
        <w:t>:</w:t>
      </w:r>
    </w:p>
    <w:tbl>
      <w:tblPr>
        <w:tblStyle w:val="TableGrid"/>
        <w:tblW w:w="0" w:type="auto"/>
        <w:tblLook w:val="04A0" w:firstRow="1" w:lastRow="0" w:firstColumn="1" w:lastColumn="0" w:noHBand="0" w:noVBand="1"/>
      </w:tblPr>
      <w:tblGrid>
        <w:gridCol w:w="9629"/>
      </w:tblGrid>
      <w:tr w:rsidR="00514B3C" w14:paraId="37472D3F" w14:textId="77777777" w:rsidTr="00514B3C">
        <w:tc>
          <w:tcPr>
            <w:tcW w:w="9629" w:type="dxa"/>
          </w:tcPr>
          <w:p w14:paraId="15B8A788" w14:textId="77777777" w:rsidR="00514B3C" w:rsidRDefault="00514B3C" w:rsidP="00514B3C">
            <w:pPr>
              <w:rPr>
                <w:b/>
                <w:lang w:eastAsia="x-none"/>
              </w:rPr>
            </w:pPr>
            <w:r>
              <w:rPr>
                <w:b/>
                <w:highlight w:val="green"/>
                <w:lang w:eastAsia="x-none"/>
              </w:rPr>
              <w:lastRenderedPageBreak/>
              <w:t>Agreement</w:t>
            </w:r>
          </w:p>
          <w:p w14:paraId="67FFD469" w14:textId="77777777" w:rsidR="00514B3C" w:rsidRDefault="00514B3C" w:rsidP="00514B3C">
            <w:r>
              <w:t xml:space="preserve">With regards to the Positioning methods supported using SL-PRS measurements </w:t>
            </w:r>
          </w:p>
          <w:p w14:paraId="5C84AF56" w14:textId="77777777" w:rsidR="00514B3C" w:rsidRDefault="00514B3C" w:rsidP="00514B3C">
            <w:pPr>
              <w:numPr>
                <w:ilvl w:val="0"/>
                <w:numId w:val="38"/>
              </w:numPr>
              <w:spacing w:after="0" w:line="252" w:lineRule="auto"/>
              <w:rPr>
                <w:rFonts w:ascii="Calibri" w:hAnsi="Calibri" w:cs="Calibri"/>
              </w:rPr>
            </w:pPr>
            <w:r>
              <w:t>at least the following measurements should be introduced:</w:t>
            </w:r>
          </w:p>
          <w:p w14:paraId="6947655C" w14:textId="77777777" w:rsidR="00514B3C" w:rsidRDefault="00514B3C" w:rsidP="00514B3C">
            <w:pPr>
              <w:pStyle w:val="ListParagraph"/>
              <w:numPr>
                <w:ilvl w:val="1"/>
                <w:numId w:val="39"/>
              </w:numPr>
              <w:overflowPunct w:val="0"/>
              <w:autoSpaceDE w:val="0"/>
              <w:autoSpaceDN w:val="0"/>
              <w:adjustRightInd w:val="0"/>
              <w:textAlignment w:val="baseline"/>
              <w:rPr>
                <w:rFonts w:eastAsia="SimSun"/>
                <w:iCs/>
              </w:rPr>
            </w:pPr>
            <w:r>
              <w:rPr>
                <w:rFonts w:eastAsia="SimSun"/>
                <w:iCs/>
              </w:rPr>
              <w:t>SL-PRS based Rx-Tx measurement</w:t>
            </w:r>
          </w:p>
          <w:p w14:paraId="73086292"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SL-PRS based RSTD measurement</w:t>
            </w:r>
          </w:p>
          <w:p w14:paraId="23BA6750"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SL-PRS based RSRP measurement</w:t>
            </w:r>
          </w:p>
          <w:p w14:paraId="411A2DAC"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SL-PRS based RSRPP measurement</w:t>
            </w:r>
          </w:p>
          <w:p w14:paraId="2456EF83"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SL-PRS based RTOA measurement</w:t>
            </w:r>
          </w:p>
          <w:p w14:paraId="362F27C4" w14:textId="77777777" w:rsidR="00514B3C" w:rsidRDefault="00514B3C" w:rsidP="00514B3C">
            <w:pPr>
              <w:pStyle w:val="ListParagraph"/>
              <w:numPr>
                <w:ilvl w:val="1"/>
                <w:numId w:val="39"/>
              </w:numPr>
              <w:overflowPunct w:val="0"/>
              <w:autoSpaceDE w:val="0"/>
              <w:autoSpaceDN w:val="0"/>
              <w:adjustRightInd w:val="0"/>
              <w:spacing w:after="0"/>
              <w:textAlignment w:val="baseline"/>
              <w:rPr>
                <w:rFonts w:eastAsia="SimSun"/>
                <w:iCs/>
              </w:rPr>
            </w:pPr>
            <w:r>
              <w:rPr>
                <w:rFonts w:eastAsia="SimSun"/>
                <w:iCs/>
              </w:rPr>
              <w:t>SL-PRS based Azimuth of arrival (AoA) and SL zenith of arrival (ZoA) measurement</w:t>
            </w:r>
          </w:p>
          <w:p w14:paraId="4A15665D" w14:textId="77777777" w:rsidR="00514B3C" w:rsidRDefault="00514B3C" w:rsidP="00514B3C"/>
          <w:p w14:paraId="3204E7A9" w14:textId="77777777" w:rsidR="00514B3C" w:rsidRDefault="00514B3C" w:rsidP="00514B3C">
            <w:pPr>
              <w:rPr>
                <w:rFonts w:eastAsia="SimSun"/>
                <w:lang w:eastAsia="zh-CN"/>
              </w:rPr>
            </w:pPr>
            <w:r>
              <w:rPr>
                <w:rFonts w:eastAsia="SimSun"/>
                <w:highlight w:val="green"/>
                <w:lang w:eastAsia="zh-CN"/>
              </w:rPr>
              <w:t>Agreement</w:t>
            </w:r>
          </w:p>
          <w:p w14:paraId="01380B20" w14:textId="77777777" w:rsidR="00514B3C" w:rsidRDefault="00514B3C" w:rsidP="00514B3C">
            <w:r>
              <w:t>For the content of the sidelink positioning measurement report, potential elements may include at least the following:</w:t>
            </w:r>
          </w:p>
          <w:p w14:paraId="5E0F7E19" w14:textId="77777777" w:rsidR="00514B3C" w:rsidRDefault="00514B3C" w:rsidP="00514B3C">
            <w:pPr>
              <w:pStyle w:val="ListParagraph"/>
              <w:numPr>
                <w:ilvl w:val="0"/>
                <w:numId w:val="25"/>
              </w:numPr>
              <w:spacing w:after="160" w:line="256" w:lineRule="auto"/>
              <w:ind w:left="480" w:hanging="480"/>
              <w:jc w:val="left"/>
              <w:rPr>
                <w:rFonts w:eastAsia="Times New Roman"/>
                <w:lang w:eastAsia="ko-KR"/>
              </w:rPr>
            </w:pPr>
            <w:r>
              <w:rPr>
                <w:rFonts w:eastAsia="Times New Roman"/>
                <w:lang w:eastAsia="ko-KR"/>
              </w:rPr>
              <w:t>One or more sidelink positioning measurement(s)</w:t>
            </w:r>
          </w:p>
          <w:p w14:paraId="13657D1F"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Timestamp(s) associated with a sidelink positioning measurement </w:t>
            </w:r>
          </w:p>
          <w:p w14:paraId="377DCCC1"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 xml:space="preserve">Quality metric(s) associated with a sidelink positioning measurement </w:t>
            </w:r>
          </w:p>
          <w:p w14:paraId="7024CE52" w14:textId="77777777" w:rsidR="00514B3C" w:rsidRDefault="00514B3C" w:rsidP="00514B3C">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Identification Information for a sidelink positioning measurement</w:t>
            </w:r>
          </w:p>
          <w:p w14:paraId="187ABA3B" w14:textId="2242E6BC" w:rsidR="00514B3C" w:rsidRPr="00514B3C" w:rsidRDefault="00514B3C" w:rsidP="00921B5B">
            <w:pPr>
              <w:pStyle w:val="ListParagraph"/>
              <w:numPr>
                <w:ilvl w:val="0"/>
                <w:numId w:val="25"/>
              </w:numPr>
              <w:spacing w:after="0" w:line="256" w:lineRule="auto"/>
              <w:ind w:left="480" w:hanging="480"/>
              <w:jc w:val="left"/>
              <w:rPr>
                <w:rFonts w:eastAsia="Times New Roman"/>
                <w:lang w:eastAsia="ko-KR"/>
              </w:rPr>
            </w:pPr>
            <w:r>
              <w:rPr>
                <w:rFonts w:eastAsia="Times New Roman"/>
                <w:lang w:eastAsia="ko-KR"/>
              </w:rPr>
              <w:t>FFS any detail for the above</w:t>
            </w:r>
          </w:p>
        </w:tc>
      </w:tr>
    </w:tbl>
    <w:p w14:paraId="140C31A7" w14:textId="58234D05" w:rsidR="00921B5B" w:rsidRDefault="00921B5B" w:rsidP="00921B5B"/>
    <w:p w14:paraId="5D4EA503" w14:textId="02D89A12" w:rsidR="007B2AB1" w:rsidRDefault="007B2AB1" w:rsidP="00921B5B">
      <w:r>
        <w:t xml:space="preserve">In this section, we discuss </w:t>
      </w:r>
      <w:r w:rsidR="004D1341">
        <w:t>details of the measurements.</w:t>
      </w:r>
    </w:p>
    <w:p w14:paraId="1F31832A"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0E064031"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4D969888"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6523D7C8" w14:textId="77777777" w:rsidR="00DD0FB1" w:rsidRPr="00DD0FB1" w:rsidRDefault="00DD0FB1" w:rsidP="00DD0FB1">
      <w:pPr>
        <w:pStyle w:val="ListParagraph"/>
        <w:keepNext/>
        <w:keepLines/>
        <w:numPr>
          <w:ilvl w:val="0"/>
          <w:numId w:val="5"/>
        </w:numPr>
        <w:spacing w:before="180"/>
        <w:contextualSpacing w:val="0"/>
        <w:jc w:val="left"/>
        <w:outlineLvl w:val="1"/>
        <w:rPr>
          <w:vanish/>
          <w:sz w:val="28"/>
          <w:lang w:val="en-US"/>
        </w:rPr>
      </w:pPr>
    </w:p>
    <w:p w14:paraId="4A9B6008" w14:textId="59C0C116" w:rsidR="004D1341" w:rsidRDefault="004D1341" w:rsidP="00DD0FB1">
      <w:pPr>
        <w:pStyle w:val="Heading2"/>
      </w:pPr>
      <w:r>
        <w:t>RSRP Measurements</w:t>
      </w:r>
    </w:p>
    <w:p w14:paraId="52BC4454" w14:textId="2589A2BC" w:rsidR="00C841FB" w:rsidRDefault="00C841FB" w:rsidP="00C841FB">
      <w:pPr>
        <w:rPr>
          <w:lang w:val="en-US"/>
        </w:rPr>
      </w:pPr>
      <w:r>
        <w:rPr>
          <w:lang w:val="en-US"/>
        </w:rPr>
        <w:t xml:space="preserve">RAN1 </w:t>
      </w:r>
      <w:r w:rsidR="0055058D">
        <w:rPr>
          <w:lang w:val="en-US"/>
        </w:rPr>
        <w:t xml:space="preserve">agreed </w:t>
      </w:r>
      <w:r>
        <w:rPr>
          <w:lang w:val="en-US"/>
        </w:rPr>
        <w:t xml:space="preserve">on </w:t>
      </w:r>
      <w:r w:rsidR="003F2C38">
        <w:rPr>
          <w:lang w:val="en-US"/>
        </w:rPr>
        <w:t>definition</w:t>
      </w:r>
      <w:r w:rsidR="00FA56C1">
        <w:rPr>
          <w:lang w:val="en-US"/>
        </w:rPr>
        <w:t>s</w:t>
      </w:r>
      <w:r w:rsidR="003F2C38">
        <w:rPr>
          <w:lang w:val="en-US"/>
        </w:rPr>
        <w:t xml:space="preserve"> for </w:t>
      </w:r>
      <w:r w:rsidR="00FA56C1">
        <w:rPr>
          <w:lang w:val="en-US"/>
        </w:rPr>
        <w:t>SL PRS-</w:t>
      </w:r>
      <w:r w:rsidR="003F2C38">
        <w:rPr>
          <w:lang w:val="en-US"/>
        </w:rPr>
        <w:t xml:space="preserve">RSRP </w:t>
      </w:r>
      <w:r w:rsidR="00FA56C1">
        <w:rPr>
          <w:lang w:val="en-US"/>
        </w:rPr>
        <w:t>and SL PRS-RSRP</w:t>
      </w:r>
      <w:r w:rsidR="00C079D1">
        <w:rPr>
          <w:lang w:val="en-US"/>
        </w:rPr>
        <w:t>:</w:t>
      </w:r>
    </w:p>
    <w:tbl>
      <w:tblPr>
        <w:tblStyle w:val="TableGrid"/>
        <w:tblW w:w="0" w:type="auto"/>
        <w:tblLook w:val="04A0" w:firstRow="1" w:lastRow="0" w:firstColumn="1" w:lastColumn="0" w:noHBand="0" w:noVBand="1"/>
      </w:tblPr>
      <w:tblGrid>
        <w:gridCol w:w="9629"/>
      </w:tblGrid>
      <w:tr w:rsidR="00FA56C1" w14:paraId="6EF96DBF" w14:textId="77777777" w:rsidTr="00FA56C1">
        <w:tc>
          <w:tcPr>
            <w:tcW w:w="9629" w:type="dxa"/>
          </w:tcPr>
          <w:p w14:paraId="71F43C7C" w14:textId="77777777" w:rsidR="00FA56C1" w:rsidRPr="00304AA4" w:rsidRDefault="00FA56C1" w:rsidP="00FA56C1">
            <w:pPr>
              <w:rPr>
                <w:b/>
                <w:lang w:eastAsia="x-none"/>
              </w:rPr>
            </w:pPr>
            <w:r w:rsidRPr="00304AA4">
              <w:rPr>
                <w:b/>
                <w:highlight w:val="green"/>
                <w:lang w:eastAsia="x-none"/>
              </w:rPr>
              <w:t>Agreement</w:t>
            </w:r>
          </w:p>
          <w:p w14:paraId="41C143E1" w14:textId="77777777" w:rsidR="00FA56C1" w:rsidRPr="008429B0" w:rsidRDefault="00FA56C1" w:rsidP="00FA56C1">
            <w:pPr>
              <w:rPr>
                <w:lang w:eastAsia="x-none"/>
              </w:rPr>
            </w:pPr>
            <w:r w:rsidRPr="008429B0">
              <w:rPr>
                <w:lang w:eastAsia="x-none"/>
              </w:rPr>
              <w:t>SL PRS reference signal received power (SL PRS-RSRP)</w:t>
            </w:r>
          </w:p>
          <w:p w14:paraId="2E55D8B2" w14:textId="77777777" w:rsidR="00FA56C1" w:rsidRPr="008429B0" w:rsidRDefault="00FA56C1" w:rsidP="00FA56C1">
            <w:pPr>
              <w:numPr>
                <w:ilvl w:val="0"/>
                <w:numId w:val="40"/>
              </w:numPr>
              <w:spacing w:after="0"/>
              <w:jc w:val="left"/>
              <w:rPr>
                <w:bCs/>
                <w:lang w:eastAsia="x-none"/>
              </w:rPr>
            </w:pPr>
            <w:r w:rsidRPr="008429B0">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2E66E2DB" w14:textId="77777777" w:rsidR="00FA56C1" w:rsidRPr="008429B0" w:rsidRDefault="00FA56C1" w:rsidP="00FA56C1">
            <w:pPr>
              <w:rPr>
                <w:lang w:eastAsia="x-none"/>
              </w:rPr>
            </w:pPr>
            <w:r w:rsidRPr="008429B0">
              <w:rPr>
                <w:lang w:eastAsia="x-none"/>
              </w:rPr>
              <w:t>With regard to the reference point</w:t>
            </w:r>
          </w:p>
          <w:p w14:paraId="3C19BC42" w14:textId="77777777" w:rsidR="00FA56C1" w:rsidRPr="008429B0" w:rsidRDefault="00FA56C1" w:rsidP="00FA56C1">
            <w:pPr>
              <w:numPr>
                <w:ilvl w:val="0"/>
                <w:numId w:val="40"/>
              </w:numPr>
              <w:spacing w:after="0"/>
              <w:jc w:val="left"/>
              <w:rPr>
                <w:lang w:eastAsia="x-none"/>
              </w:rPr>
            </w:pPr>
            <w:r w:rsidRPr="008429B0">
              <w:rPr>
                <w:lang w:eastAsia="x-none"/>
              </w:rPr>
              <w:t>For frequency range 1, the reference point for the SL PRS-RSRP shall be the antenna connector of the UE.</w:t>
            </w:r>
          </w:p>
          <w:p w14:paraId="4257FB81" w14:textId="77777777" w:rsidR="00FA56C1" w:rsidRPr="008429B0" w:rsidRDefault="00FA56C1" w:rsidP="00FA56C1">
            <w:pPr>
              <w:numPr>
                <w:ilvl w:val="0"/>
                <w:numId w:val="40"/>
              </w:numPr>
              <w:spacing w:after="0"/>
              <w:jc w:val="left"/>
              <w:rPr>
                <w:lang w:eastAsia="x-none"/>
              </w:rPr>
            </w:pPr>
            <w:r w:rsidRPr="008429B0">
              <w:rPr>
                <w:lang w:eastAsia="x-none"/>
              </w:rPr>
              <w:t>For frequency range 1, if receiver diversity is in use by the UE, the reported SL PRS-RSRP value shall not be lower than the corresponding SL PRS-RSRP of any of the individual receiver branches.</w:t>
            </w:r>
          </w:p>
          <w:p w14:paraId="4458614D" w14:textId="77777777" w:rsidR="00FA56C1" w:rsidRDefault="00FA56C1" w:rsidP="00FA56C1">
            <w:pPr>
              <w:rPr>
                <w:lang w:eastAsia="x-none"/>
              </w:rPr>
            </w:pPr>
          </w:p>
          <w:p w14:paraId="0D998DDC" w14:textId="77777777" w:rsidR="00FA56C1" w:rsidRPr="00304AA4" w:rsidRDefault="00FA56C1" w:rsidP="00FA56C1">
            <w:pPr>
              <w:rPr>
                <w:b/>
                <w:lang w:eastAsia="x-none"/>
              </w:rPr>
            </w:pPr>
            <w:r w:rsidRPr="00304AA4">
              <w:rPr>
                <w:b/>
                <w:highlight w:val="green"/>
                <w:lang w:eastAsia="x-none"/>
              </w:rPr>
              <w:t>Agreement</w:t>
            </w:r>
          </w:p>
          <w:p w14:paraId="56E3DDF4" w14:textId="77777777" w:rsidR="00FA56C1" w:rsidRPr="008429B0" w:rsidRDefault="00FA56C1" w:rsidP="00FA56C1">
            <w:pPr>
              <w:rPr>
                <w:lang w:eastAsia="x-none"/>
              </w:rPr>
            </w:pPr>
            <w:r w:rsidRPr="008429B0">
              <w:rPr>
                <w:lang w:eastAsia="x-none"/>
              </w:rPr>
              <w:t>SL PRS reference signal received path power (SL PRS-RSRPP),</w:t>
            </w:r>
          </w:p>
          <w:p w14:paraId="7EC6B9D8" w14:textId="77777777" w:rsidR="00FA56C1" w:rsidRPr="008429B0" w:rsidRDefault="00FA56C1" w:rsidP="00FA56C1">
            <w:pPr>
              <w:numPr>
                <w:ilvl w:val="0"/>
                <w:numId w:val="40"/>
              </w:numPr>
              <w:spacing w:after="0"/>
              <w:jc w:val="left"/>
              <w:rPr>
                <w:lang w:eastAsia="x-none"/>
              </w:rPr>
            </w:pPr>
            <w:r w:rsidRPr="008429B0">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28D49C5D" w14:textId="77777777" w:rsidR="00FA56C1" w:rsidRPr="008429B0" w:rsidRDefault="00FA56C1" w:rsidP="00FA56C1">
            <w:pPr>
              <w:rPr>
                <w:lang w:eastAsia="x-none"/>
              </w:rPr>
            </w:pPr>
            <w:r w:rsidRPr="008429B0">
              <w:rPr>
                <w:lang w:eastAsia="x-none"/>
              </w:rPr>
              <w:t>With regard to the reference point</w:t>
            </w:r>
          </w:p>
          <w:p w14:paraId="7F7F703A" w14:textId="77777777" w:rsidR="00FA56C1" w:rsidRPr="008429B0" w:rsidRDefault="00FA56C1" w:rsidP="00FA56C1">
            <w:pPr>
              <w:numPr>
                <w:ilvl w:val="0"/>
                <w:numId w:val="40"/>
              </w:numPr>
              <w:spacing w:after="0"/>
              <w:jc w:val="left"/>
              <w:rPr>
                <w:lang w:eastAsia="x-none"/>
              </w:rPr>
            </w:pPr>
            <w:r w:rsidRPr="008429B0">
              <w:rPr>
                <w:lang w:eastAsia="x-none"/>
              </w:rPr>
              <w:t>For frequency range 1, the reference point for the SL PRS-RSRPP shall be the antenna connector of the UE.</w:t>
            </w:r>
          </w:p>
          <w:p w14:paraId="35433949" w14:textId="449459C0" w:rsidR="00FA56C1" w:rsidRPr="00FA56C1" w:rsidRDefault="00FA56C1" w:rsidP="00C841FB">
            <w:pPr>
              <w:numPr>
                <w:ilvl w:val="0"/>
                <w:numId w:val="40"/>
              </w:numPr>
              <w:spacing w:after="0"/>
              <w:jc w:val="left"/>
              <w:rPr>
                <w:lang w:eastAsia="x-none"/>
              </w:rPr>
            </w:pPr>
            <w:r w:rsidRPr="008429B0">
              <w:rPr>
                <w:lang w:eastAsia="x-none"/>
              </w:rPr>
              <w:t>For frequency range 1, if receiver diversity is in use by the UE, the reported SL PRS-RSRPP value shall not be lower than the corresponding SL PRS-RSRPP of any of the individual receiver branches.</w:t>
            </w:r>
          </w:p>
        </w:tc>
      </w:tr>
    </w:tbl>
    <w:p w14:paraId="6579C534" w14:textId="31E36E9D" w:rsidR="00FA56C1" w:rsidRDefault="0055058D" w:rsidP="00C841FB">
      <w:pPr>
        <w:rPr>
          <w:lang w:val="en-US"/>
        </w:rPr>
      </w:pPr>
      <w:r>
        <w:rPr>
          <w:lang w:val="en-US"/>
        </w:rPr>
        <w:t>These definitions include the reference point for FR1, but not FR2. The latter was discussed, but not agreed in RAN1 #11</w:t>
      </w:r>
      <w:r w:rsidR="005A17F1">
        <w:rPr>
          <w:lang w:val="en-US"/>
        </w:rPr>
        <w:t xml:space="preserve">2. In our view, defining a reference point for the FR2 measurement is </w:t>
      </w:r>
      <w:r w:rsidR="00E55BAB">
        <w:rPr>
          <w:lang w:val="en-US"/>
        </w:rPr>
        <w:t>consistent with the WID, since not defining these reference points</w:t>
      </w:r>
      <w:r w:rsidR="00393FBF">
        <w:rPr>
          <w:lang w:val="en-US"/>
        </w:rPr>
        <w:t xml:space="preserve"> leaves SL positioning on FR2 unsupported</w:t>
      </w:r>
      <w:r w:rsidR="00C71287">
        <w:rPr>
          <w:lang w:val="en-US"/>
        </w:rPr>
        <w:t>, counter to the WID</w:t>
      </w:r>
      <w:r w:rsidR="00393FBF">
        <w:rPr>
          <w:lang w:val="en-US"/>
        </w:rPr>
        <w:t>. Hence, we propose to reuse the</w:t>
      </w:r>
      <w:r w:rsidR="00C71287">
        <w:rPr>
          <w:lang w:val="en-US"/>
        </w:rPr>
        <w:t xml:space="preserve"> </w:t>
      </w:r>
      <w:r w:rsidR="004E38B2">
        <w:rPr>
          <w:lang w:val="en-US"/>
        </w:rPr>
        <w:t>reference point definition from DL-PRS</w:t>
      </w:r>
      <w:r w:rsidR="00C71287">
        <w:rPr>
          <w:lang w:val="en-US"/>
        </w:rPr>
        <w:t>:</w:t>
      </w:r>
    </w:p>
    <w:p w14:paraId="7D173C6C" w14:textId="6D6E4381" w:rsidR="004E38B2" w:rsidRDefault="004E38B2" w:rsidP="004E38B2">
      <w:pPr>
        <w:pStyle w:val="Caption"/>
        <w:rPr>
          <w:lang w:val="en-US"/>
        </w:rPr>
      </w:pPr>
      <w:bookmarkStart w:id="6" w:name="_Toc134863768"/>
      <w:r>
        <w:t xml:space="preserve">Proposal </w:t>
      </w:r>
      <w:r w:rsidR="00CE2C87">
        <w:fldChar w:fldCharType="begin"/>
      </w:r>
      <w:r w:rsidR="00CE2C87">
        <w:instrText xml:space="preserve"> SEQ Proposal \* ARABIC </w:instrText>
      </w:r>
      <w:r w:rsidR="00CE2C87">
        <w:fldChar w:fldCharType="separate"/>
      </w:r>
      <w:r w:rsidR="00CE2C87">
        <w:rPr>
          <w:noProof/>
        </w:rPr>
        <w:t>5</w:t>
      </w:r>
      <w:r w:rsidR="00CE2C87">
        <w:rPr>
          <w:noProof/>
        </w:rPr>
        <w:fldChar w:fldCharType="end"/>
      </w:r>
      <w:r>
        <w:t>: For SL PRS-RSRP measurement</w:t>
      </w:r>
      <w:r w:rsidR="003163CC">
        <w:t xml:space="preserve"> and for frequency range 2, </w:t>
      </w:r>
      <w:r w:rsidR="00EC0ED8">
        <w:t>SL PRS</w:t>
      </w:r>
      <w:r w:rsidR="00EC0ED8" w:rsidRPr="004C0F43">
        <w:t>-RSRP shall be measured based on the combined signal from</w:t>
      </w:r>
      <w:r w:rsidR="00EC0ED8" w:rsidRPr="005F2375">
        <w:t xml:space="preserve"> antenna elements corresponding to a given receiver branch. </w:t>
      </w:r>
      <w:r w:rsidR="0079518F">
        <w:t>I</w:t>
      </w:r>
      <w:r w:rsidR="00EC0ED8" w:rsidRPr="005F2375">
        <w:t xml:space="preserve">f receiver diversity is in use by the UE, the reported </w:t>
      </w:r>
      <w:r w:rsidR="00EC0ED8">
        <w:t>SL PRS</w:t>
      </w:r>
      <w:r w:rsidR="00EC0ED8" w:rsidRPr="005F2375">
        <w:t xml:space="preserve">-RSRP value shall not be lower than the corresponding </w:t>
      </w:r>
      <w:r w:rsidR="00EC0ED8">
        <w:t>SL PRS-</w:t>
      </w:r>
      <w:r w:rsidR="00EC0ED8" w:rsidRPr="005F2375">
        <w:t>RSRP of any of the individual receiver branches</w:t>
      </w:r>
      <w:bookmarkEnd w:id="6"/>
    </w:p>
    <w:p w14:paraId="3422C54B" w14:textId="53E3BE7E" w:rsidR="00C71287" w:rsidRPr="0079518F" w:rsidRDefault="0079518F" w:rsidP="0079518F">
      <w:pPr>
        <w:pStyle w:val="Caption"/>
      </w:pPr>
      <w:bookmarkStart w:id="7" w:name="_Toc134863769"/>
      <w:r>
        <w:lastRenderedPageBreak/>
        <w:t xml:space="preserve">Proposal </w:t>
      </w:r>
      <w:r w:rsidR="00CE2C87">
        <w:fldChar w:fldCharType="begin"/>
      </w:r>
      <w:r w:rsidR="00CE2C87">
        <w:instrText xml:space="preserve"> SEQ Proposal \* ARABIC </w:instrText>
      </w:r>
      <w:r w:rsidR="00CE2C87">
        <w:fldChar w:fldCharType="separate"/>
      </w:r>
      <w:r w:rsidR="00CE2C87">
        <w:rPr>
          <w:noProof/>
        </w:rPr>
        <w:t>6</w:t>
      </w:r>
      <w:r w:rsidR="00CE2C87">
        <w:rPr>
          <w:noProof/>
        </w:rPr>
        <w:fldChar w:fldCharType="end"/>
      </w:r>
      <w:r>
        <w:t xml:space="preserve">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w:t>
      </w:r>
      <w:r w:rsidR="001F6E0E">
        <w:t>S</w:t>
      </w:r>
      <w:r>
        <w:t>L PRS-RSRP measurements</w:t>
      </w:r>
      <w:bookmarkEnd w:id="7"/>
    </w:p>
    <w:p w14:paraId="4D390AF1" w14:textId="7FAE5417" w:rsidR="00DD0FB1" w:rsidRPr="00DD0FB1" w:rsidRDefault="00DD0FB1" w:rsidP="00DD0FB1">
      <w:pPr>
        <w:pStyle w:val="Heading2"/>
      </w:pPr>
      <w:r>
        <w:t>Time Measurements</w:t>
      </w:r>
    </w:p>
    <w:p w14:paraId="182AE95B" w14:textId="10558A63" w:rsidR="00980D52" w:rsidRDefault="00CD1398" w:rsidP="00921B5B">
      <w:r>
        <w:t xml:space="preserve">Rx-Tx time </w:t>
      </w:r>
      <w:r w:rsidR="00A42E18">
        <w:t xml:space="preserve">difference </w:t>
      </w:r>
      <w:r w:rsidR="00CF5634">
        <w:t>measurement is required for RTT calculations</w:t>
      </w:r>
      <w:r w:rsidR="00122C44">
        <w:t>,</w:t>
      </w:r>
      <w:r w:rsidR="00CF5634">
        <w:t xml:space="preserve"> and one question is whether </w:t>
      </w:r>
      <w:r w:rsidR="00CB782B">
        <w:t xml:space="preserve">the </w:t>
      </w:r>
      <w:r w:rsidR="0097369A">
        <w:t xml:space="preserve">transmit time used in the calculation is the actual </w:t>
      </w:r>
      <w:r w:rsidR="00D878C2">
        <w:t xml:space="preserve">transmission </w:t>
      </w:r>
      <w:r w:rsidR="0097369A">
        <w:t xml:space="preserve">time </w:t>
      </w:r>
      <w:r w:rsidR="00D878C2">
        <w:t xml:space="preserve">or the </w:t>
      </w:r>
      <w:r w:rsidR="00122C44">
        <w:t xml:space="preserve">closest </w:t>
      </w:r>
      <w:r w:rsidR="00D878C2">
        <w:t>sub</w:t>
      </w:r>
      <w:r w:rsidR="00DF2DAC">
        <w:t>frame</w:t>
      </w:r>
      <w:r w:rsidR="0097369A">
        <w:t xml:space="preserve"> time.</w:t>
      </w:r>
      <w:r w:rsidR="00980D52">
        <w:t xml:space="preserve"> RAN1 listed three alternatives to consider</w:t>
      </w:r>
      <w:r w:rsidR="005D0F98">
        <w:t>, then narrowed them down to two</w:t>
      </w:r>
      <w:r w:rsidR="00980D52">
        <w:t>:</w:t>
      </w:r>
    </w:p>
    <w:tbl>
      <w:tblPr>
        <w:tblStyle w:val="TableGrid"/>
        <w:tblW w:w="0" w:type="auto"/>
        <w:tblLook w:val="04A0" w:firstRow="1" w:lastRow="0" w:firstColumn="1" w:lastColumn="0" w:noHBand="0" w:noVBand="1"/>
      </w:tblPr>
      <w:tblGrid>
        <w:gridCol w:w="9629"/>
      </w:tblGrid>
      <w:tr w:rsidR="00980D52" w14:paraId="5D105172" w14:textId="77777777" w:rsidTr="00980D52">
        <w:tc>
          <w:tcPr>
            <w:tcW w:w="9629" w:type="dxa"/>
          </w:tcPr>
          <w:p w14:paraId="56117487" w14:textId="77777777" w:rsidR="00980D52" w:rsidRPr="00304AA4" w:rsidRDefault="00980D52" w:rsidP="00980D52">
            <w:pPr>
              <w:rPr>
                <w:b/>
                <w:lang w:eastAsia="x-none"/>
              </w:rPr>
            </w:pPr>
            <w:r w:rsidRPr="00304AA4">
              <w:rPr>
                <w:b/>
                <w:highlight w:val="green"/>
                <w:lang w:eastAsia="x-none"/>
              </w:rPr>
              <w:t>Agreement</w:t>
            </w:r>
          </w:p>
          <w:p w14:paraId="76B05161" w14:textId="77777777" w:rsidR="00980D52" w:rsidRPr="001025BF" w:rsidRDefault="00980D52" w:rsidP="00980D52">
            <w:pPr>
              <w:rPr>
                <w:rFonts w:eastAsia="DengXian"/>
                <w:sz w:val="21"/>
                <w:szCs w:val="21"/>
              </w:rPr>
            </w:pPr>
            <w:r w:rsidRPr="001025BF">
              <w:t>For definition of SL-PRS based Rx-Tx measurement, downselect one of the following alternatives in RAN1# 112b to minimize the impact of UE reference timing offset and mobility</w:t>
            </w:r>
          </w:p>
          <w:p w14:paraId="652EFD7B" w14:textId="77777777" w:rsidR="00980D52" w:rsidRPr="001025BF" w:rsidRDefault="00980D52" w:rsidP="00980D52">
            <w:pPr>
              <w:pStyle w:val="ListParagraph"/>
              <w:numPr>
                <w:ilvl w:val="0"/>
                <w:numId w:val="41"/>
              </w:numPr>
              <w:overflowPunct w:val="0"/>
              <w:autoSpaceDE w:val="0"/>
              <w:autoSpaceDN w:val="0"/>
              <w:spacing w:after="0"/>
              <w:ind w:left="714" w:hanging="357"/>
              <w:textAlignment w:val="baseline"/>
            </w:pPr>
            <w:r w:rsidRPr="001025BF">
              <w:t>Alt1: actual SL-PRS transmission time is used for the definition of SL-PRS based Rx-Tx time difference measurement</w:t>
            </w:r>
          </w:p>
          <w:p w14:paraId="56BF52A4" w14:textId="77777777" w:rsidR="00980D52" w:rsidRPr="001025BF" w:rsidRDefault="00980D52" w:rsidP="00980D52">
            <w:pPr>
              <w:pStyle w:val="ListParagraph"/>
              <w:numPr>
                <w:ilvl w:val="0"/>
                <w:numId w:val="41"/>
              </w:numPr>
              <w:overflowPunct w:val="0"/>
              <w:autoSpaceDE w:val="0"/>
              <w:autoSpaceDN w:val="0"/>
              <w:spacing w:after="0"/>
              <w:ind w:left="714" w:hanging="357"/>
              <w:textAlignment w:val="baseline"/>
            </w:pPr>
            <w:r w:rsidRPr="001025BF">
              <w:t>Alt2: SL-PRS transmission time based on the sidelink PRS receiving symbol is used for the definition of SL-PRS based Rx-Tx time difference measurement</w:t>
            </w:r>
          </w:p>
          <w:p w14:paraId="7E0C36DA" w14:textId="77777777" w:rsidR="00980D52" w:rsidRDefault="00980D52" w:rsidP="00921B5B">
            <w:pPr>
              <w:pStyle w:val="ListParagraph"/>
              <w:numPr>
                <w:ilvl w:val="0"/>
                <w:numId w:val="41"/>
              </w:numPr>
              <w:overflowPunct w:val="0"/>
              <w:autoSpaceDE w:val="0"/>
              <w:autoSpaceDN w:val="0"/>
              <w:spacing w:after="0"/>
              <w:ind w:left="714" w:hanging="357"/>
              <w:textAlignment w:val="baseline"/>
            </w:pPr>
            <w:r w:rsidRPr="001025BF">
              <w:t>Alt3: based on the Rel-16/17 definition for gNB Rx-Tx time difference/UE Rx-Tx time difference in Uu.</w:t>
            </w:r>
          </w:p>
          <w:p w14:paraId="3A62D983" w14:textId="77777777" w:rsidR="005D0F98" w:rsidRDefault="005D0F98" w:rsidP="005D0F98">
            <w:pPr>
              <w:overflowPunct w:val="0"/>
              <w:autoSpaceDE w:val="0"/>
              <w:autoSpaceDN w:val="0"/>
              <w:spacing w:after="0"/>
              <w:textAlignment w:val="baseline"/>
            </w:pPr>
          </w:p>
          <w:p w14:paraId="7D3F493B" w14:textId="77777777" w:rsidR="005D0F98" w:rsidRPr="00C556E9" w:rsidRDefault="005D0F98" w:rsidP="005D0F98">
            <w:pPr>
              <w:rPr>
                <w:b/>
                <w:highlight w:val="green"/>
                <w:lang w:eastAsia="x-none"/>
              </w:rPr>
            </w:pPr>
            <w:r w:rsidRPr="00C556E9">
              <w:rPr>
                <w:b/>
                <w:highlight w:val="green"/>
                <w:lang w:eastAsia="x-none"/>
              </w:rPr>
              <w:t>Agreement</w:t>
            </w:r>
          </w:p>
          <w:p w14:paraId="7FE96A0B" w14:textId="77777777" w:rsidR="005D0F98" w:rsidRPr="00D913DA" w:rsidRDefault="005D0F98" w:rsidP="005D0F98">
            <w:pPr>
              <w:rPr>
                <w:rFonts w:eastAsia="DengXian"/>
                <w:bCs/>
              </w:rPr>
            </w:pPr>
            <w:r w:rsidRPr="00D913DA">
              <w:rPr>
                <w:bCs/>
              </w:rPr>
              <w:t xml:space="preserve">For definition of SL-PRS based Rx-Tx measurement, </w:t>
            </w:r>
            <w:r>
              <w:rPr>
                <w:rFonts w:cs="Calibri"/>
                <w:bCs/>
                <w:szCs w:val="21"/>
              </w:rPr>
              <w:t>further consider</w:t>
            </w:r>
            <w:r w:rsidRPr="00D913DA">
              <w:rPr>
                <w:rFonts w:cs="Calibri"/>
                <w:bCs/>
                <w:szCs w:val="21"/>
              </w:rPr>
              <w:t xml:space="preserve"> Alt1 and Alt3</w:t>
            </w:r>
            <w:r>
              <w:rPr>
                <w:rFonts w:cs="Calibri"/>
                <w:bCs/>
                <w:szCs w:val="21"/>
              </w:rPr>
              <w:t xml:space="preserve"> until RAN1#113</w:t>
            </w:r>
            <w:r w:rsidRPr="00D913DA">
              <w:rPr>
                <w:rFonts w:cs="Calibri"/>
                <w:bCs/>
                <w:szCs w:val="21"/>
              </w:rPr>
              <w:t>:</w:t>
            </w:r>
          </w:p>
          <w:p w14:paraId="389633E3" w14:textId="77777777" w:rsidR="005D0F98" w:rsidRPr="00D913DA" w:rsidRDefault="005D0F98" w:rsidP="005D0F98">
            <w:pPr>
              <w:pStyle w:val="ListParagraph"/>
              <w:numPr>
                <w:ilvl w:val="0"/>
                <w:numId w:val="41"/>
              </w:numPr>
              <w:overflowPunct w:val="0"/>
              <w:autoSpaceDE w:val="0"/>
              <w:autoSpaceDN w:val="0"/>
              <w:spacing w:after="0"/>
              <w:ind w:left="714" w:hanging="357"/>
              <w:textAlignment w:val="baseline"/>
              <w:rPr>
                <w:bCs/>
              </w:rPr>
            </w:pPr>
            <w:r w:rsidRPr="00D913DA">
              <w:rPr>
                <w:bCs/>
              </w:rPr>
              <w:t>Alt1: actual SL-PRS transmission time is used for the definition of SL-PRS based Rx-Tx time difference measurement</w:t>
            </w:r>
          </w:p>
          <w:p w14:paraId="75516A19" w14:textId="77777777" w:rsidR="005D0F98" w:rsidRPr="00D913DA" w:rsidRDefault="005D0F98" w:rsidP="005D0F98">
            <w:pPr>
              <w:pStyle w:val="ListParagraph"/>
              <w:numPr>
                <w:ilvl w:val="0"/>
                <w:numId w:val="41"/>
              </w:numPr>
              <w:overflowPunct w:val="0"/>
              <w:autoSpaceDE w:val="0"/>
              <w:autoSpaceDN w:val="0"/>
              <w:spacing w:after="0"/>
              <w:ind w:left="714" w:hanging="357"/>
              <w:textAlignment w:val="baseline"/>
              <w:rPr>
                <w:bCs/>
              </w:rPr>
            </w:pPr>
            <w:r w:rsidRPr="00D913DA">
              <w:rPr>
                <w:bCs/>
              </w:rPr>
              <w:t>Alt3: based on the Rel-16/17 definition for gNB Rx-Tx time difference/UE Rx-Tx time difference in Uu</w:t>
            </w:r>
          </w:p>
          <w:p w14:paraId="05BDCA8E" w14:textId="7E5267BE" w:rsidR="005D0F98" w:rsidRDefault="005D0F98" w:rsidP="005D0F98">
            <w:pPr>
              <w:overflowPunct w:val="0"/>
              <w:autoSpaceDE w:val="0"/>
              <w:autoSpaceDN w:val="0"/>
              <w:spacing w:after="0"/>
              <w:textAlignment w:val="baseline"/>
            </w:pPr>
          </w:p>
        </w:tc>
      </w:tr>
    </w:tbl>
    <w:p w14:paraId="15283EF0" w14:textId="77777777" w:rsidR="00980D52" w:rsidRDefault="00980D52" w:rsidP="00921B5B"/>
    <w:p w14:paraId="10A1555F" w14:textId="4D8CEDC2" w:rsidR="001C4193" w:rsidRDefault="00122C44" w:rsidP="00921B5B">
      <w:r>
        <w:t xml:space="preserve">In Uu, </w:t>
      </w:r>
      <w:r w:rsidR="00183D85">
        <w:t xml:space="preserve">the Rx-Tx time difference is defined using the time of the subframe closest </w:t>
      </w:r>
      <w:r w:rsidR="00C13152">
        <w:t xml:space="preserve">in time to the subframe in which PRS is received. </w:t>
      </w:r>
      <w:r w:rsidR="00BA5664">
        <w:t xml:space="preserve">In sidelink, a more robust solution is needed due to high </w:t>
      </w:r>
      <w:r w:rsidR="00814FD0">
        <w:t xml:space="preserve">UE mobility in some application, </w:t>
      </w:r>
      <w:r w:rsidR="00D476EF">
        <w:t xml:space="preserve">changes in synchronization reference between </w:t>
      </w:r>
      <w:r w:rsidR="00B1444C">
        <w:t xml:space="preserve">Rx and Tx, and changes in TA </w:t>
      </w:r>
      <w:r w:rsidR="003B7BA9">
        <w:t xml:space="preserve">and differences in its value between UEs when uplink timing is used. </w:t>
      </w:r>
      <w:r w:rsidR="0090242E">
        <w:t>Using the actual transmission time addresses these issues</w:t>
      </w:r>
      <w:r w:rsidR="00711956">
        <w:t xml:space="preserve"> without increasing signaling or procedure complexity.</w:t>
      </w:r>
    </w:p>
    <w:p w14:paraId="661F7E21" w14:textId="660F4D78" w:rsidR="007E6641" w:rsidRDefault="007E6641" w:rsidP="007E6641">
      <w:pPr>
        <w:pStyle w:val="Caption"/>
      </w:pPr>
      <w:bookmarkStart w:id="8" w:name="_Toc134863762"/>
      <w:r>
        <w:t xml:space="preserve">Observation </w:t>
      </w:r>
      <w:r w:rsidR="00CE2C87">
        <w:fldChar w:fldCharType="begin"/>
      </w:r>
      <w:r w:rsidR="00CE2C87">
        <w:instrText xml:space="preserve"> SEQ Observation \* ARABIC</w:instrText>
      </w:r>
      <w:r w:rsidR="00CE2C87">
        <w:instrText xml:space="preserve"> </w:instrText>
      </w:r>
      <w:r w:rsidR="00CE2C87">
        <w:fldChar w:fldCharType="separate"/>
      </w:r>
      <w:r w:rsidR="00CE2C87">
        <w:rPr>
          <w:noProof/>
        </w:rPr>
        <w:t>2</w:t>
      </w:r>
      <w:r w:rsidR="00CE2C87">
        <w:rPr>
          <w:noProof/>
        </w:rPr>
        <w:fldChar w:fldCharType="end"/>
      </w:r>
      <w:r>
        <w:t xml:space="preserve">: Using </w:t>
      </w:r>
      <w:r w:rsidR="00723D5E">
        <w:t>time of the subframe</w:t>
      </w:r>
      <w:r w:rsidR="00705C53">
        <w:t xml:space="preserve"> closest in time to the subframe in which SL-PRS is received would increase measurement uncertainty due to UE mobility, </w:t>
      </w:r>
      <w:r w:rsidR="008B315B">
        <w:t>differences and changes in synchronization sources, and differences and changes in TA.</w:t>
      </w:r>
      <w:bookmarkEnd w:id="8"/>
    </w:p>
    <w:p w14:paraId="6A5568D0" w14:textId="4E2ADFCB" w:rsidR="009C7257" w:rsidRDefault="00711956" w:rsidP="00711956">
      <w:pPr>
        <w:pStyle w:val="Caption"/>
      </w:pPr>
      <w:bookmarkStart w:id="9" w:name="_Toc134863770"/>
      <w:r>
        <w:t xml:space="preserve">Proposal </w:t>
      </w:r>
      <w:r w:rsidR="00CE2C87">
        <w:fldChar w:fldCharType="begin"/>
      </w:r>
      <w:r w:rsidR="00CE2C87">
        <w:instrText xml:space="preserve"> SEQ Pr</w:instrText>
      </w:r>
      <w:r w:rsidR="00CE2C87">
        <w:instrText xml:space="preserve">oposal \* ARABIC </w:instrText>
      </w:r>
      <w:r w:rsidR="00CE2C87">
        <w:fldChar w:fldCharType="separate"/>
      </w:r>
      <w:r w:rsidR="00CE2C87">
        <w:rPr>
          <w:noProof/>
        </w:rPr>
        <w:t>7</w:t>
      </w:r>
      <w:r w:rsidR="00CE2C87">
        <w:rPr>
          <w:noProof/>
        </w:rPr>
        <w:fldChar w:fldCharType="end"/>
      </w:r>
      <w:r>
        <w:t xml:space="preserve">: </w:t>
      </w:r>
      <w:r w:rsidR="00E4189A">
        <w:t>A</w:t>
      </w:r>
      <w:r>
        <w:t xml:space="preserve">ctual SL-PRS transmission time is used for </w:t>
      </w:r>
      <w:r w:rsidR="00BF6A1E">
        <w:t xml:space="preserve">the definition of the </w:t>
      </w:r>
      <w:r>
        <w:t xml:space="preserve">UE </w:t>
      </w:r>
      <w:r w:rsidR="00E37849">
        <w:t>SL Rx-Tx time difference measurement</w:t>
      </w:r>
      <w:r w:rsidR="002632B2">
        <w:t xml:space="preserve"> (i.e. Alt 1)</w:t>
      </w:r>
      <w:r w:rsidR="00E37849">
        <w:t>.</w:t>
      </w:r>
      <w:bookmarkEnd w:id="9"/>
    </w:p>
    <w:p w14:paraId="57E0E4E7" w14:textId="079E3FD5" w:rsidR="00341FE9" w:rsidRDefault="004E609D" w:rsidP="00341FE9">
      <w:r>
        <w:t xml:space="preserve">When </w:t>
      </w:r>
      <w:r w:rsidR="005B7B36">
        <w:t>double-sided RTT transmissions without order are supported</w:t>
      </w:r>
      <w:r w:rsidR="00B34342">
        <w:t xml:space="preserve">, per the RAN1 agreement, it is important to differentiate the different SL-PRS transmissions for </w:t>
      </w:r>
      <w:r w:rsidR="007A044E">
        <w:t>measurements and reports. This can be achieved using an SCI accompanying the SL-PRS</w:t>
      </w:r>
      <w:r w:rsidR="00484E5C">
        <w:t>.</w:t>
      </w:r>
    </w:p>
    <w:p w14:paraId="5D038CA5" w14:textId="5C2D44E3" w:rsidR="00484E5C" w:rsidRDefault="00484E5C" w:rsidP="00484E5C">
      <w:pPr>
        <w:pStyle w:val="Caption"/>
      </w:pPr>
      <w:bookmarkStart w:id="10" w:name="_Toc134863763"/>
      <w:r>
        <w:t xml:space="preserve">Observation </w:t>
      </w:r>
      <w:r w:rsidR="00CE2C87">
        <w:fldChar w:fldCharType="begin"/>
      </w:r>
      <w:r w:rsidR="00CE2C87">
        <w:instrText xml:space="preserve"> SEQ Observation \* ARABIC </w:instrText>
      </w:r>
      <w:r w:rsidR="00CE2C87">
        <w:fldChar w:fldCharType="separate"/>
      </w:r>
      <w:r w:rsidR="00CE2C87">
        <w:rPr>
          <w:noProof/>
        </w:rPr>
        <w:t>3</w:t>
      </w:r>
      <w:r w:rsidR="00CE2C87">
        <w:rPr>
          <w:noProof/>
        </w:rPr>
        <w:fldChar w:fldCharType="end"/>
      </w:r>
      <w:r>
        <w:t xml:space="preserve">: </w:t>
      </w:r>
      <w:r w:rsidR="00755FB3">
        <w:t xml:space="preserve">The SCI accompanying SL-PRS can be used to </w:t>
      </w:r>
      <w:r w:rsidR="00815C47">
        <w:t>distinguish</w:t>
      </w:r>
      <w:r>
        <w:t xml:space="preserve"> the different SL-PRS transmission</w:t>
      </w:r>
      <w:r w:rsidR="00C57C27">
        <w:t>s</w:t>
      </w:r>
      <w:r>
        <w:t xml:space="preserve"> in</w:t>
      </w:r>
      <w:r w:rsidR="00755FB3">
        <w:t xml:space="preserve"> double-sided RTT without order restriction.</w:t>
      </w:r>
      <w:bookmarkEnd w:id="10"/>
    </w:p>
    <w:p w14:paraId="703A2BBB" w14:textId="2BFB5645" w:rsidR="00575844" w:rsidRDefault="00FD7BBA" w:rsidP="00575844">
      <w:r>
        <w:t>Support of group-based multi-RTT was discussed i</w:t>
      </w:r>
      <w:r w:rsidR="00575844">
        <w:t>n RAN1 #112-bis</w:t>
      </w:r>
      <w:r>
        <w:t xml:space="preserve">. </w:t>
      </w:r>
      <w:r w:rsidR="00A549F6">
        <w:t xml:space="preserve">In this method, each UE transmits only a single SL-PRS and computes </w:t>
      </w:r>
      <w:r w:rsidR="00A5718C">
        <w:t xml:space="preserve">the Rx-Tx measurements to the other UEs in the group. This improves resource utilization by reducing the number of required transmissions from </w:t>
      </w:r>
      <m:oMath>
        <m:r>
          <w:rPr>
            <w:rFonts w:ascii="Cambria Math" w:hAnsi="Cambria Math"/>
          </w:rPr>
          <m:t>O(</m:t>
        </m:r>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m:t>
        </m:r>
      </m:oMath>
      <w:r w:rsidR="00A5718C">
        <w:t xml:space="preserve"> to </w:t>
      </w:r>
      <m:oMath>
        <m:r>
          <w:rPr>
            <w:rFonts w:ascii="Cambria Math" w:hAnsi="Cambria Math"/>
          </w:rPr>
          <m:t>O(N)</m:t>
        </m:r>
      </m:oMath>
      <w:r w:rsidR="00B94CD5">
        <w:t xml:space="preserve">, where </w:t>
      </w:r>
      <m:oMath>
        <m:r>
          <w:rPr>
            <w:rFonts w:ascii="Cambria Math" w:hAnsi="Cambria Math"/>
          </w:rPr>
          <m:t>N</m:t>
        </m:r>
      </m:oMath>
      <w:r w:rsidR="00B94CD5">
        <w:t xml:space="preserve"> is the group size</w:t>
      </w:r>
      <w:r w:rsidR="00A5718C">
        <w:t>.</w:t>
      </w:r>
      <w:r w:rsidR="00386747">
        <w:t xml:space="preserve"> Due to this significant saving in system resources, we propose to support this approach.</w:t>
      </w:r>
    </w:p>
    <w:p w14:paraId="642953EE" w14:textId="067114ED" w:rsidR="00386747" w:rsidRPr="00575844" w:rsidRDefault="00386747" w:rsidP="00386747">
      <w:pPr>
        <w:pStyle w:val="Caption"/>
      </w:pPr>
      <w:bookmarkStart w:id="11" w:name="_Toc134863771"/>
      <w:r>
        <w:t xml:space="preserve">Proposal </w:t>
      </w:r>
      <w:r w:rsidR="00CE2C87">
        <w:fldChar w:fldCharType="begin"/>
      </w:r>
      <w:r w:rsidR="00CE2C87">
        <w:instrText xml:space="preserve"> SEQ Proposal \* ARABIC </w:instrText>
      </w:r>
      <w:r w:rsidR="00CE2C87">
        <w:fldChar w:fldCharType="separate"/>
      </w:r>
      <w:r w:rsidR="00CE2C87">
        <w:rPr>
          <w:noProof/>
        </w:rPr>
        <w:t>8</w:t>
      </w:r>
      <w:r w:rsidR="00CE2C87">
        <w:rPr>
          <w:noProof/>
        </w:rPr>
        <w:fldChar w:fldCharType="end"/>
      </w:r>
      <w:r w:rsidR="0007021F">
        <w:t xml:space="preserve">: </w:t>
      </w:r>
      <w:r w:rsidR="0007021F" w:rsidRPr="0007021F">
        <w:t>Support group-based SL multi-RTT where each UE in the group only transmits one single SL PRS and computes the SL UE Rx-Tx measurement corresponding to each other UE in the group.</w:t>
      </w:r>
      <w:bookmarkEnd w:id="11"/>
    </w:p>
    <w:p w14:paraId="32E5837D" w14:textId="54B0CFD6" w:rsidR="00C841FB" w:rsidRDefault="00C841FB" w:rsidP="00C841FB">
      <w:pPr>
        <w:pStyle w:val="Heading2"/>
      </w:pPr>
      <w:r>
        <w:t>Angular Measurements</w:t>
      </w:r>
    </w:p>
    <w:tbl>
      <w:tblPr>
        <w:tblStyle w:val="TableGrid"/>
        <w:tblW w:w="0" w:type="auto"/>
        <w:tblLook w:val="04A0" w:firstRow="1" w:lastRow="0" w:firstColumn="1" w:lastColumn="0" w:noHBand="0" w:noVBand="1"/>
      </w:tblPr>
      <w:tblGrid>
        <w:gridCol w:w="9629"/>
      </w:tblGrid>
      <w:tr w:rsidR="006D23C7" w14:paraId="713AB6F8" w14:textId="77777777" w:rsidTr="006D23C7">
        <w:tc>
          <w:tcPr>
            <w:tcW w:w="9629" w:type="dxa"/>
          </w:tcPr>
          <w:p w14:paraId="673FE07F" w14:textId="77777777" w:rsidR="00A36ECC" w:rsidRPr="00C556E9" w:rsidRDefault="00A36ECC" w:rsidP="00A36ECC">
            <w:pPr>
              <w:rPr>
                <w:b/>
                <w:highlight w:val="green"/>
                <w:lang w:eastAsia="x-none"/>
              </w:rPr>
            </w:pPr>
            <w:r w:rsidRPr="00C556E9">
              <w:rPr>
                <w:b/>
                <w:highlight w:val="green"/>
                <w:lang w:eastAsia="x-none"/>
              </w:rPr>
              <w:t>Agreement</w:t>
            </w:r>
          </w:p>
          <w:p w14:paraId="18945AEE" w14:textId="77777777" w:rsidR="00A36ECC" w:rsidRDefault="00A36ECC" w:rsidP="00A36ECC">
            <w:pPr>
              <w:rPr>
                <w:lang w:eastAsia="x-none"/>
              </w:rPr>
            </w:pPr>
            <w:r>
              <w:rPr>
                <w:lang w:eastAsia="x-none"/>
              </w:rPr>
              <w:lastRenderedPageBreak/>
              <w:t>SL Angle of Arrival (SL AoA) is defined as the estimated azimuth angle and vertical angle of a transmitting UE with respect to a reference direction, wherein the reference direction is defined:</w:t>
            </w:r>
          </w:p>
          <w:p w14:paraId="0E7125E5" w14:textId="77777777" w:rsidR="00A36ECC" w:rsidRDefault="00A36ECC" w:rsidP="00A36ECC">
            <w:pPr>
              <w:numPr>
                <w:ilvl w:val="0"/>
                <w:numId w:val="40"/>
              </w:numPr>
              <w:spacing w:after="0"/>
              <w:contextualSpacing/>
              <w:jc w:val="left"/>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5C775F8" w14:textId="77777777" w:rsidR="00A36ECC" w:rsidRDefault="00A36ECC" w:rsidP="00A36ECC">
            <w:pPr>
              <w:numPr>
                <w:ilvl w:val="0"/>
                <w:numId w:val="40"/>
              </w:numPr>
              <w:spacing w:after="0"/>
              <w:contextualSpacing/>
              <w:jc w:val="left"/>
            </w:pPr>
            <w:r>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757A55CE" w14:textId="1D8E6E25" w:rsidR="006D23C7" w:rsidRPr="00A36ECC" w:rsidRDefault="00A36ECC" w:rsidP="006D23C7">
            <w:pPr>
              <w:rPr>
                <w:lang w:eastAsia="x-none"/>
              </w:rPr>
            </w:pPr>
            <w:r>
              <w:rPr>
                <w:lang w:eastAsia="x-none"/>
              </w:rPr>
              <w:t>The SL AoA is determined at the receiving UE’s antenna(s) for a SL channel corresponding to the transmitting UE.</w:t>
            </w:r>
          </w:p>
        </w:tc>
      </w:tr>
    </w:tbl>
    <w:p w14:paraId="1E222B2C" w14:textId="77777777" w:rsidR="006D23C7" w:rsidRPr="006D23C7" w:rsidRDefault="006D23C7" w:rsidP="006D23C7">
      <w:pPr>
        <w:rPr>
          <w:lang w:val="en-US"/>
        </w:rPr>
      </w:pPr>
    </w:p>
    <w:p w14:paraId="174524C6" w14:textId="1BA8831E" w:rsidR="00C841FB" w:rsidRDefault="00C841FB" w:rsidP="00C841FB">
      <w:r>
        <w:t>An angle of arrival can be provided in a global coordinate system (GCS) or a local coordinate system (LCS). Both systems are useful and relevant to different scenarios. For example, GCS can be used for absolute positioning. LCS is applicable to relative positioning scenarios</w:t>
      </w:r>
      <w:r w:rsidR="00004A08">
        <w:t>, even w</w:t>
      </w:r>
      <w:r w:rsidR="0076533D">
        <w:t>ithout translation of the LCS to GCS</w:t>
      </w:r>
      <w:r>
        <w:t>. For example, if a vehicle determines that it is 0 degrees away from another vehicle’s direction of travel, it can deduce that a collision is likely and take proper action to avoid it.</w:t>
      </w:r>
      <w:r w:rsidR="0076533D">
        <w:t xml:space="preserve"> In our view, it is not necessary </w:t>
      </w:r>
      <w:r w:rsidR="001A7F31">
        <w:t>to discuss scenarios or services when AoA/ZoA can be reported using LCS without translation to GCS</w:t>
      </w:r>
      <w:r w:rsidR="00216F2C">
        <w:t>. However, reporting the conversion parameters, if available and when necessary, can be discussed.</w:t>
      </w:r>
    </w:p>
    <w:p w14:paraId="4CD80BAF" w14:textId="5EC073BD" w:rsidR="00C841FB" w:rsidRPr="00C841FB" w:rsidRDefault="00C841FB" w:rsidP="00C841FB">
      <w:pPr>
        <w:pStyle w:val="Caption"/>
      </w:pPr>
      <w:bookmarkStart w:id="12" w:name="_Toc134863772"/>
      <w:r>
        <w:t xml:space="preserve">Proposal </w:t>
      </w:r>
      <w:r w:rsidR="00CE2C87">
        <w:fldChar w:fldCharType="begin"/>
      </w:r>
      <w:r w:rsidR="00CE2C87">
        <w:instrText xml:space="preserve"> SEQ Proposal \* ARABIC </w:instrText>
      </w:r>
      <w:r w:rsidR="00CE2C87">
        <w:fldChar w:fldCharType="separate"/>
      </w:r>
      <w:r w:rsidR="00CE2C87">
        <w:rPr>
          <w:noProof/>
        </w:rPr>
        <w:t>9</w:t>
      </w:r>
      <w:r w:rsidR="00CE2C87">
        <w:rPr>
          <w:noProof/>
        </w:rPr>
        <w:fldChar w:fldCharType="end"/>
      </w:r>
      <w:r>
        <w:t xml:space="preserve">: </w:t>
      </w:r>
      <w:r w:rsidR="00BB528F">
        <w:t xml:space="preserve">RAN1 to study reporting parameters needed for converting </w:t>
      </w:r>
      <w:r w:rsidR="00316552">
        <w:t xml:space="preserve">LCS to GCS, if </w:t>
      </w:r>
      <w:r w:rsidR="00445FB8">
        <w:t xml:space="preserve">conversion is </w:t>
      </w:r>
      <w:r w:rsidR="00316552">
        <w:t>necessary and when the required parameters are available</w:t>
      </w:r>
      <w:r>
        <w:t>.</w:t>
      </w:r>
      <w:bookmarkEnd w:id="12"/>
    </w:p>
    <w:p w14:paraId="7B3D5547" w14:textId="496D32C3" w:rsidR="00C841FB" w:rsidRDefault="00C841FB" w:rsidP="00415B69">
      <w:pPr>
        <w:pStyle w:val="3GPPH1"/>
        <w:rPr>
          <w:lang w:val="en-US"/>
        </w:rPr>
      </w:pPr>
      <w:r>
        <w:rPr>
          <w:lang w:val="en-US"/>
        </w:rPr>
        <w:t>Report Content</w:t>
      </w:r>
    </w:p>
    <w:p w14:paraId="3BD88283" w14:textId="77777777" w:rsidR="001B0E01" w:rsidRDefault="001B0E01" w:rsidP="001B0E01">
      <w:r>
        <w:t>In addition, to measurement, it is necessary for the report to contain identification information for the resource pool where SL-PRS is received, in addition to any source, destination, and session identifiers. Other than identification, the report should contain the measurement(s), and quality metrics as in the SI agreement.</w:t>
      </w:r>
    </w:p>
    <w:p w14:paraId="7C13B520" w14:textId="5956295E" w:rsidR="001B0E01" w:rsidRPr="004F40AB" w:rsidRDefault="001B0E01" w:rsidP="001B0E01">
      <w:pPr>
        <w:pStyle w:val="Caption"/>
      </w:pPr>
      <w:bookmarkStart w:id="13" w:name="_Toc134863773"/>
      <w:r>
        <w:t xml:space="preserve">Proposal </w:t>
      </w:r>
      <w:r w:rsidR="00CE2C87">
        <w:fldChar w:fldCharType="begin"/>
      </w:r>
      <w:r w:rsidR="00CE2C87">
        <w:instrText xml:space="preserve"> SEQ Proposal \* ARABIC </w:instrText>
      </w:r>
      <w:r w:rsidR="00CE2C87">
        <w:fldChar w:fldCharType="separate"/>
      </w:r>
      <w:r w:rsidR="00CE2C87">
        <w:rPr>
          <w:noProof/>
        </w:rPr>
        <w:t>10</w:t>
      </w:r>
      <w:r w:rsidR="00CE2C87">
        <w:rPr>
          <w:noProof/>
        </w:rPr>
        <w:fldChar w:fldCharType="end"/>
      </w:r>
      <w:r>
        <w:t>: The measurement report contains the measurement, information to identify the resource pool where SL-PRS was received, source ID, destination ID, session ID, and quality metrics.</w:t>
      </w:r>
      <w:bookmarkEnd w:id="13"/>
    </w:p>
    <w:p w14:paraId="1B188F27" w14:textId="77777777" w:rsidR="001B0E01" w:rsidRDefault="001B0E01" w:rsidP="001B0E01">
      <w:pPr>
        <w:rPr>
          <w:lang w:eastAsia="x-none"/>
        </w:rPr>
      </w:pPr>
      <w:r>
        <w:rPr>
          <w:lang w:eastAsia="x-none"/>
        </w:rPr>
        <w:t>Synchronization errors among anchor UEs is an issue that affects TDoA positioning in general. This was noted in the RAN1 agreement defining SL-TDoA and an observation:</w:t>
      </w:r>
    </w:p>
    <w:tbl>
      <w:tblPr>
        <w:tblStyle w:val="TableGrid"/>
        <w:tblW w:w="0" w:type="auto"/>
        <w:tblLook w:val="04A0" w:firstRow="1" w:lastRow="0" w:firstColumn="1" w:lastColumn="0" w:noHBand="0" w:noVBand="1"/>
      </w:tblPr>
      <w:tblGrid>
        <w:gridCol w:w="9629"/>
      </w:tblGrid>
      <w:tr w:rsidR="001B0E01" w14:paraId="117897BA" w14:textId="77777777" w:rsidTr="00EE6854">
        <w:tc>
          <w:tcPr>
            <w:tcW w:w="9629" w:type="dxa"/>
          </w:tcPr>
          <w:p w14:paraId="18388ED5" w14:textId="77777777" w:rsidR="001B0E01" w:rsidRPr="008C710C" w:rsidRDefault="001B0E01" w:rsidP="00EE6854">
            <w:pPr>
              <w:rPr>
                <w:b/>
                <w:u w:val="single"/>
                <w:lang w:eastAsia="x-none"/>
              </w:rPr>
            </w:pPr>
            <w:r w:rsidRPr="008C710C">
              <w:rPr>
                <w:b/>
                <w:highlight w:val="green"/>
                <w:u w:val="single"/>
                <w:lang w:eastAsia="x-none"/>
              </w:rPr>
              <w:t>Agreement</w:t>
            </w:r>
          </w:p>
          <w:p w14:paraId="4CCC35AE" w14:textId="77777777" w:rsidR="001B0E01" w:rsidRPr="00AE799A" w:rsidRDefault="001B0E01" w:rsidP="00EE6854">
            <w:r w:rsidRPr="00AE799A">
              <w:t>With regards to SL-TDOA positioning method</w:t>
            </w:r>
            <w:r>
              <w:t xml:space="preserve"> for SL-only positioning</w:t>
            </w:r>
            <w:r w:rsidRPr="00AE799A">
              <w:t>,</w:t>
            </w:r>
          </w:p>
          <w:p w14:paraId="513425CF" w14:textId="77777777" w:rsidR="001B0E01" w:rsidRPr="006656E4" w:rsidRDefault="001B0E01" w:rsidP="00EE6854">
            <w:pPr>
              <w:numPr>
                <w:ilvl w:val="0"/>
                <w:numId w:val="28"/>
              </w:numPr>
              <w:spacing w:after="160" w:line="259" w:lineRule="auto"/>
              <w:contextualSpacing/>
            </w:pPr>
            <w:r w:rsidRPr="006656E4">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589B489F" w14:textId="77777777" w:rsidR="001B0E01" w:rsidRDefault="001B0E01" w:rsidP="00EE6854">
            <w:pPr>
              <w:numPr>
                <w:ilvl w:val="0"/>
                <w:numId w:val="28"/>
              </w:numPr>
              <w:spacing w:after="160" w:line="259" w:lineRule="auto"/>
              <w:jc w:val="left"/>
              <w:rPr>
                <w:lang w:eastAsia="x-none"/>
              </w:rPr>
            </w:pPr>
            <w:r w:rsidRPr="00AE799A">
              <w:t xml:space="preserve">Study the detailed procedure, necessary signalling for SL-TDOA, method(s) to mitigate impact of synchronization error between </w:t>
            </w:r>
            <w:r>
              <w:t xml:space="preserve">multiple </w:t>
            </w:r>
            <w:r w:rsidRPr="00AE799A">
              <w:t xml:space="preserve">anchor </w:t>
            </w:r>
            <w:r>
              <w:t>UE</w:t>
            </w:r>
            <w:r w:rsidRPr="00AE799A">
              <w:t>s including whether such method(s) are needed.</w:t>
            </w:r>
          </w:p>
          <w:p w14:paraId="583DCE1B" w14:textId="77777777" w:rsidR="001B0E01" w:rsidRDefault="001B0E01" w:rsidP="00EE6854">
            <w:pPr>
              <w:snapToGrid w:val="0"/>
              <w:rPr>
                <w:rFonts w:eastAsia="SimSun"/>
                <w:b/>
                <w:iCs/>
              </w:rPr>
            </w:pPr>
            <w:r>
              <w:rPr>
                <w:rFonts w:eastAsia="SimSun"/>
                <w:b/>
                <w:iCs/>
              </w:rPr>
              <w:t>Observation</w:t>
            </w:r>
          </w:p>
          <w:p w14:paraId="5618D38C" w14:textId="77777777" w:rsidR="001B0E01" w:rsidRDefault="001B0E01" w:rsidP="00EE6854">
            <w:pPr>
              <w:rPr>
                <w:lang w:eastAsia="x-none"/>
              </w:rPr>
            </w:pPr>
            <w:r>
              <w:rPr>
                <w:lang w:eastAsia="x-none"/>
              </w:rPr>
              <w:t>SL absolute positioning performance may be degraded due to uncertainty in the anchor UEs’ location coordinates and synchronization error (for SL-TDOA) between anchor UEs.</w:t>
            </w:r>
          </w:p>
        </w:tc>
      </w:tr>
    </w:tbl>
    <w:p w14:paraId="5A616354" w14:textId="77777777" w:rsidR="001B0E01" w:rsidRPr="009F09C6" w:rsidRDefault="001B0E01" w:rsidP="001B0E01">
      <w:pPr>
        <w:rPr>
          <w:lang w:eastAsia="x-none"/>
        </w:rPr>
      </w:pPr>
      <w:r>
        <w:rPr>
          <w:lang w:eastAsia="x-none"/>
        </w:rPr>
        <w:t xml:space="preserve"> </w:t>
      </w:r>
    </w:p>
    <w:p w14:paraId="652C8686" w14:textId="77777777" w:rsidR="001B0E01" w:rsidRDefault="001B0E01" w:rsidP="001B0E01">
      <w:r>
        <w:t>The same issue was also identified for Uu TDoA positioning, where no solution was specified. We propose to also apply the same to sidelink. For sidelink positioning, TDoA could be deployed in many different scenarios, e.g. anchors are RSUs connected by a wired link, anchors are RSUs connected wirelessly via sidelink or a network, anchors are in a factory, … Given the large number of different scenarios, it is preferrable to leave methods of mitigating synchronization error up to deployment. Synchronization quality metrics could be reported if helpful.</w:t>
      </w:r>
    </w:p>
    <w:p w14:paraId="7831A9EE" w14:textId="716547F9" w:rsidR="001B0E01" w:rsidRDefault="001B0E01" w:rsidP="001B0E01">
      <w:pPr>
        <w:pStyle w:val="Caption"/>
      </w:pPr>
      <w:bookmarkStart w:id="14" w:name="_Toc134863774"/>
      <w:r>
        <w:t xml:space="preserve">Proposal </w:t>
      </w:r>
      <w:r w:rsidR="00CE2C87">
        <w:fldChar w:fldCharType="begin"/>
      </w:r>
      <w:r w:rsidR="00CE2C87">
        <w:instrText xml:space="preserve"> SEQ Proposal \* ARABIC </w:instrText>
      </w:r>
      <w:r w:rsidR="00CE2C87">
        <w:fldChar w:fldCharType="separate"/>
      </w:r>
      <w:r w:rsidR="00CE2C87">
        <w:rPr>
          <w:noProof/>
        </w:rPr>
        <w:t>11</w:t>
      </w:r>
      <w:r w:rsidR="00CE2C87">
        <w:rPr>
          <w:noProof/>
        </w:rPr>
        <w:fldChar w:fldCharType="end"/>
      </w:r>
      <w:r>
        <w:t>: Methods to mitigate impact of synchronization error between multiple anchor UEs are not specified and are left up to deployment. FFS whether a synchronization quality metric is reported.</w:t>
      </w:r>
      <w:bookmarkEnd w:id="14"/>
    </w:p>
    <w:p w14:paraId="65EA93A9" w14:textId="77777777" w:rsidR="00DA7E57" w:rsidRDefault="007A213B" w:rsidP="00C841FB">
      <w:pPr>
        <w:rPr>
          <w:lang w:val="en-US"/>
        </w:rPr>
      </w:pPr>
      <w:r>
        <w:rPr>
          <w:lang w:val="en-US"/>
        </w:rPr>
        <w:t xml:space="preserve">It is possible to have </w:t>
      </w:r>
      <w:r w:rsidR="002B2FC3">
        <w:rPr>
          <w:lang w:val="en-US"/>
        </w:rPr>
        <w:t xml:space="preserve">the report content tailored based on whether the report is sent to an LMF or to UE. However, such micro-optimization is unnecessary and could be </w:t>
      </w:r>
      <w:r w:rsidR="00235B06">
        <w:rPr>
          <w:lang w:val="en-US"/>
        </w:rPr>
        <w:t xml:space="preserve">limiting in practice. First, it is not clear how a distinction is made </w:t>
      </w:r>
      <w:r w:rsidR="00136263">
        <w:rPr>
          <w:lang w:val="en-US"/>
        </w:rPr>
        <w:lastRenderedPageBreak/>
        <w:t>regarding whether an element should be reported to LMF or UE but not the other, requiring significant discussion</w:t>
      </w:r>
      <w:r w:rsidR="001E7BE1">
        <w:rPr>
          <w:lang w:val="en-US"/>
        </w:rPr>
        <w:t>. Second, this could limit the system</w:t>
      </w:r>
      <w:r w:rsidR="00261EDF">
        <w:rPr>
          <w:lang w:val="en-US"/>
        </w:rPr>
        <w:t>. F</w:t>
      </w:r>
      <w:r w:rsidR="001E7BE1">
        <w:rPr>
          <w:lang w:val="en-US"/>
        </w:rPr>
        <w:t>or example, if additional functionality is introduced to the LMF or the UE that enabled it to use a previously unusable element</w:t>
      </w:r>
      <w:r w:rsidR="00261EDF">
        <w:rPr>
          <w:lang w:val="en-US"/>
        </w:rPr>
        <w:t xml:space="preserve">, a system where the same </w:t>
      </w:r>
      <w:r w:rsidR="0039438B">
        <w:rPr>
          <w:lang w:val="en-US"/>
        </w:rPr>
        <w:t xml:space="preserve">content is used when reporting </w:t>
      </w:r>
      <w:r w:rsidR="00B015F2">
        <w:rPr>
          <w:lang w:val="en-US"/>
        </w:rPr>
        <w:t xml:space="preserve">measurements to LMF or to UE would be immediately able to utilize this functionality without additional changes. However, a system where the reported content is different, would require specification changes to introduce the missing content first. </w:t>
      </w:r>
      <w:r w:rsidR="00DA7E57">
        <w:rPr>
          <w:lang w:val="en-US"/>
        </w:rPr>
        <w:t>We therefore propose to have the same report content for both reporting to LMF and to UE.</w:t>
      </w:r>
    </w:p>
    <w:p w14:paraId="7D413E19" w14:textId="72BAD4F5" w:rsidR="00C841FB" w:rsidRDefault="00DA7E57" w:rsidP="00DA7E57">
      <w:pPr>
        <w:pStyle w:val="Caption"/>
        <w:rPr>
          <w:lang w:val="en-US"/>
        </w:rPr>
      </w:pPr>
      <w:bookmarkStart w:id="15" w:name="_Toc134863775"/>
      <w:r>
        <w:t xml:space="preserve">Proposal </w:t>
      </w:r>
      <w:r w:rsidR="00CE2C87">
        <w:fldChar w:fldCharType="begin"/>
      </w:r>
      <w:r w:rsidR="00CE2C87">
        <w:instrText xml:space="preserve"> SEQ Proposal \* ARABIC </w:instrText>
      </w:r>
      <w:r w:rsidR="00CE2C87">
        <w:fldChar w:fldCharType="separate"/>
      </w:r>
      <w:r w:rsidR="00CE2C87">
        <w:rPr>
          <w:noProof/>
        </w:rPr>
        <w:t>12</w:t>
      </w:r>
      <w:r w:rsidR="00CE2C87">
        <w:rPr>
          <w:noProof/>
        </w:rPr>
        <w:fldChar w:fldCharType="end"/>
      </w:r>
      <w:r>
        <w:t xml:space="preserve">: </w:t>
      </w:r>
      <w:r w:rsidR="003F399D">
        <w:t>The same measurement report content is used for both reporting to LMF and reporting to UE</w:t>
      </w:r>
      <w:r w:rsidR="002B2435">
        <w:t xml:space="preserve"> and contains at least the following</w:t>
      </w:r>
      <w:r w:rsidR="003F399D">
        <w:t>:</w:t>
      </w:r>
      <w:bookmarkEnd w:id="15"/>
      <w:r>
        <w:rPr>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C4735" w14:paraId="62140124" w14:textId="77777777" w:rsidTr="00EE6854">
        <w:tc>
          <w:tcPr>
            <w:tcW w:w="3969" w:type="dxa"/>
            <w:shd w:val="clear" w:color="auto" w:fill="auto"/>
          </w:tcPr>
          <w:p w14:paraId="1119B89C" w14:textId="77777777" w:rsidR="007C4735" w:rsidRPr="00F07033" w:rsidRDefault="007C4735" w:rsidP="00EE6854">
            <w:pPr>
              <w:rPr>
                <w:rFonts w:eastAsia="DengXian"/>
                <w:lang w:eastAsia="zh-CN"/>
              </w:rPr>
            </w:pPr>
          </w:p>
        </w:tc>
        <w:tc>
          <w:tcPr>
            <w:tcW w:w="2410" w:type="dxa"/>
            <w:shd w:val="clear" w:color="auto" w:fill="auto"/>
          </w:tcPr>
          <w:p w14:paraId="22CC0327" w14:textId="77777777" w:rsidR="007C4735" w:rsidRPr="00F07033" w:rsidRDefault="007C4735" w:rsidP="00EE6854">
            <w:pPr>
              <w:rPr>
                <w:rFonts w:eastAsia="DengXian"/>
                <w:lang w:eastAsia="zh-CN"/>
              </w:rPr>
            </w:pPr>
            <w:r w:rsidRPr="00F07033">
              <w:rPr>
                <w:rFonts w:eastAsia="DengXian"/>
                <w:lang w:eastAsia="zh-CN"/>
              </w:rPr>
              <w:t>reporting to LMF</w:t>
            </w:r>
          </w:p>
        </w:tc>
        <w:tc>
          <w:tcPr>
            <w:tcW w:w="2409" w:type="dxa"/>
            <w:shd w:val="clear" w:color="auto" w:fill="auto"/>
          </w:tcPr>
          <w:p w14:paraId="07A1B7C7" w14:textId="77777777" w:rsidR="007C4735" w:rsidRPr="00F07033" w:rsidRDefault="007C4735" w:rsidP="00EE6854">
            <w:pPr>
              <w:rPr>
                <w:rFonts w:eastAsia="DengXian"/>
                <w:lang w:eastAsia="zh-CN"/>
              </w:rPr>
            </w:pPr>
            <w:r w:rsidRPr="00F07033">
              <w:rPr>
                <w:rFonts w:eastAsia="DengXian"/>
                <w:lang w:eastAsia="zh-CN"/>
              </w:rPr>
              <w:t>reporting to UE</w:t>
            </w:r>
          </w:p>
        </w:tc>
      </w:tr>
      <w:tr w:rsidR="007C4735" w14:paraId="533C6760" w14:textId="77777777" w:rsidTr="00EE6854">
        <w:tc>
          <w:tcPr>
            <w:tcW w:w="3969" w:type="dxa"/>
            <w:shd w:val="clear" w:color="auto" w:fill="auto"/>
          </w:tcPr>
          <w:p w14:paraId="347CB698" w14:textId="77777777" w:rsidR="007C4735" w:rsidRPr="00F07033" w:rsidRDefault="007C4735" w:rsidP="00EE6854">
            <w:pPr>
              <w:rPr>
                <w:rFonts w:eastAsia="DengXian"/>
                <w:lang w:eastAsia="zh-CN"/>
              </w:rPr>
            </w:pPr>
            <w:r w:rsidRPr="00F07033">
              <w:rPr>
                <w:rFonts w:eastAsia="SimSun" w:cs="Times"/>
                <w:iCs/>
                <w:lang w:eastAsia="zh-CN"/>
              </w:rPr>
              <w:t>SL-PRS based Rx-Tx measurement</w:t>
            </w:r>
          </w:p>
        </w:tc>
        <w:tc>
          <w:tcPr>
            <w:tcW w:w="2410" w:type="dxa"/>
            <w:shd w:val="clear" w:color="auto" w:fill="auto"/>
          </w:tcPr>
          <w:p w14:paraId="2F75AA01" w14:textId="6109336A" w:rsidR="007C4735" w:rsidRPr="00F07033" w:rsidRDefault="007C4735" w:rsidP="00EE6854">
            <w:pPr>
              <w:rPr>
                <w:rFonts w:eastAsia="DengXian"/>
                <w:lang w:eastAsia="zh-CN"/>
              </w:rPr>
            </w:pPr>
            <w:r>
              <w:rPr>
                <w:rFonts w:eastAsia="DengXian"/>
                <w:lang w:eastAsia="zh-CN"/>
              </w:rPr>
              <w:t>Yes</w:t>
            </w:r>
          </w:p>
        </w:tc>
        <w:tc>
          <w:tcPr>
            <w:tcW w:w="2409" w:type="dxa"/>
            <w:shd w:val="clear" w:color="auto" w:fill="auto"/>
          </w:tcPr>
          <w:p w14:paraId="5007B876" w14:textId="4CCBC392" w:rsidR="007C4735" w:rsidRPr="00F07033" w:rsidRDefault="007C4735" w:rsidP="00EE6854">
            <w:pPr>
              <w:rPr>
                <w:rFonts w:eastAsia="DengXian"/>
                <w:lang w:eastAsia="zh-CN"/>
              </w:rPr>
            </w:pPr>
            <w:r>
              <w:rPr>
                <w:rFonts w:eastAsia="DengXian"/>
                <w:lang w:eastAsia="zh-CN"/>
              </w:rPr>
              <w:t>Yes</w:t>
            </w:r>
          </w:p>
        </w:tc>
      </w:tr>
      <w:tr w:rsidR="007C4735" w14:paraId="1692F550" w14:textId="77777777" w:rsidTr="00EE6854">
        <w:tc>
          <w:tcPr>
            <w:tcW w:w="3969" w:type="dxa"/>
            <w:shd w:val="clear" w:color="auto" w:fill="auto"/>
          </w:tcPr>
          <w:p w14:paraId="4F56A5EA" w14:textId="77777777" w:rsidR="007C4735" w:rsidRPr="00F07033" w:rsidRDefault="007C4735" w:rsidP="00EE6854">
            <w:pPr>
              <w:rPr>
                <w:lang w:eastAsia="ko-KR"/>
              </w:rPr>
            </w:pPr>
            <w:r w:rsidRPr="00F07033">
              <w:rPr>
                <w:rFonts w:eastAsia="SimSun" w:cs="Times"/>
                <w:iCs/>
                <w:lang w:eastAsia="zh-CN"/>
              </w:rPr>
              <w:t>SL-PRS based RSTD measurement</w:t>
            </w:r>
          </w:p>
        </w:tc>
        <w:tc>
          <w:tcPr>
            <w:tcW w:w="2410" w:type="dxa"/>
            <w:shd w:val="clear" w:color="auto" w:fill="auto"/>
          </w:tcPr>
          <w:p w14:paraId="4A27EC41" w14:textId="420A4B38" w:rsidR="007C4735" w:rsidRPr="00F07033" w:rsidRDefault="007C4735" w:rsidP="00EE6854">
            <w:pPr>
              <w:rPr>
                <w:rFonts w:eastAsia="DengXian"/>
                <w:lang w:eastAsia="zh-CN"/>
              </w:rPr>
            </w:pPr>
            <w:r>
              <w:rPr>
                <w:rFonts w:eastAsia="DengXian"/>
                <w:lang w:eastAsia="zh-CN"/>
              </w:rPr>
              <w:t>Yes</w:t>
            </w:r>
          </w:p>
        </w:tc>
        <w:tc>
          <w:tcPr>
            <w:tcW w:w="2409" w:type="dxa"/>
            <w:shd w:val="clear" w:color="auto" w:fill="auto"/>
          </w:tcPr>
          <w:p w14:paraId="789F692E" w14:textId="401A83F1" w:rsidR="007C4735" w:rsidRPr="00F07033" w:rsidRDefault="007C4735" w:rsidP="00EE6854">
            <w:pPr>
              <w:rPr>
                <w:rFonts w:eastAsia="DengXian"/>
                <w:lang w:eastAsia="zh-CN"/>
              </w:rPr>
            </w:pPr>
            <w:r>
              <w:rPr>
                <w:rFonts w:eastAsia="DengXian"/>
                <w:lang w:eastAsia="zh-CN"/>
              </w:rPr>
              <w:t>Yes</w:t>
            </w:r>
          </w:p>
        </w:tc>
      </w:tr>
      <w:tr w:rsidR="007C4735" w14:paraId="3AD53244" w14:textId="77777777" w:rsidTr="00EE6854">
        <w:tc>
          <w:tcPr>
            <w:tcW w:w="3969" w:type="dxa"/>
            <w:shd w:val="clear" w:color="auto" w:fill="auto"/>
          </w:tcPr>
          <w:p w14:paraId="1ED9AB3F" w14:textId="77777777" w:rsidR="007C4735" w:rsidRPr="00F07033" w:rsidRDefault="007C4735" w:rsidP="007C4735">
            <w:pPr>
              <w:rPr>
                <w:rFonts w:eastAsia="DengXian"/>
                <w:lang w:eastAsia="zh-CN"/>
              </w:rPr>
            </w:pPr>
            <w:r w:rsidRPr="00F07033">
              <w:rPr>
                <w:rFonts w:eastAsia="SimSun" w:cs="Times"/>
                <w:iCs/>
                <w:lang w:eastAsia="zh-CN"/>
              </w:rPr>
              <w:t>SL-PRS based RSRP measurement</w:t>
            </w:r>
          </w:p>
        </w:tc>
        <w:tc>
          <w:tcPr>
            <w:tcW w:w="2410" w:type="dxa"/>
            <w:shd w:val="clear" w:color="auto" w:fill="auto"/>
          </w:tcPr>
          <w:p w14:paraId="1F8B57AC" w14:textId="1FF46C07"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3FAF1569" w14:textId="672C62CA" w:rsidR="007C4735" w:rsidRPr="00F07033" w:rsidRDefault="007C4735" w:rsidP="007C4735">
            <w:pPr>
              <w:rPr>
                <w:rFonts w:eastAsia="DengXian"/>
                <w:lang w:eastAsia="zh-CN"/>
              </w:rPr>
            </w:pPr>
            <w:r w:rsidRPr="00AA1A7A">
              <w:rPr>
                <w:rFonts w:eastAsia="DengXian"/>
                <w:lang w:eastAsia="zh-CN"/>
              </w:rPr>
              <w:t>Yes</w:t>
            </w:r>
          </w:p>
        </w:tc>
      </w:tr>
      <w:tr w:rsidR="007C4735" w14:paraId="4D70962F" w14:textId="77777777" w:rsidTr="00EE6854">
        <w:tc>
          <w:tcPr>
            <w:tcW w:w="3969" w:type="dxa"/>
            <w:shd w:val="clear" w:color="auto" w:fill="auto"/>
          </w:tcPr>
          <w:p w14:paraId="1FF61B5E" w14:textId="77777777" w:rsidR="007C4735" w:rsidRPr="00F07033" w:rsidRDefault="007C4735" w:rsidP="007C4735">
            <w:pPr>
              <w:rPr>
                <w:rFonts w:eastAsia="DengXian"/>
                <w:lang w:eastAsia="zh-CN"/>
              </w:rPr>
            </w:pPr>
            <w:r w:rsidRPr="00F07033">
              <w:rPr>
                <w:rFonts w:eastAsia="SimSun" w:cs="Times"/>
                <w:iCs/>
                <w:lang w:eastAsia="zh-CN"/>
              </w:rPr>
              <w:t>SL-PRS based RSRPP measurement</w:t>
            </w:r>
          </w:p>
        </w:tc>
        <w:tc>
          <w:tcPr>
            <w:tcW w:w="2410" w:type="dxa"/>
            <w:shd w:val="clear" w:color="auto" w:fill="auto"/>
          </w:tcPr>
          <w:p w14:paraId="3F84B59F" w14:textId="7EE1035C"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613871BF" w14:textId="2CD6CECD" w:rsidR="007C4735" w:rsidRPr="00F07033" w:rsidRDefault="007C4735" w:rsidP="007C4735">
            <w:pPr>
              <w:rPr>
                <w:rFonts w:eastAsia="DengXian"/>
                <w:lang w:eastAsia="zh-CN"/>
              </w:rPr>
            </w:pPr>
            <w:r w:rsidRPr="00AA1A7A">
              <w:rPr>
                <w:rFonts w:eastAsia="DengXian"/>
                <w:lang w:eastAsia="zh-CN"/>
              </w:rPr>
              <w:t>Yes</w:t>
            </w:r>
          </w:p>
        </w:tc>
      </w:tr>
      <w:tr w:rsidR="007C4735" w14:paraId="774C2B62" w14:textId="77777777" w:rsidTr="00EE6854">
        <w:tc>
          <w:tcPr>
            <w:tcW w:w="3969" w:type="dxa"/>
            <w:shd w:val="clear" w:color="auto" w:fill="auto"/>
          </w:tcPr>
          <w:p w14:paraId="733E7531" w14:textId="77777777" w:rsidR="007C4735" w:rsidRPr="00F07033" w:rsidRDefault="007C4735" w:rsidP="007C4735">
            <w:pPr>
              <w:rPr>
                <w:rFonts w:eastAsia="DengXian"/>
                <w:lang w:eastAsia="zh-CN"/>
              </w:rPr>
            </w:pPr>
            <w:r w:rsidRPr="00F07033">
              <w:rPr>
                <w:rFonts w:eastAsia="SimSun" w:cs="Times"/>
                <w:iCs/>
                <w:lang w:eastAsia="zh-CN"/>
              </w:rPr>
              <w:t>SL-PRS based RTOA measurement</w:t>
            </w:r>
          </w:p>
        </w:tc>
        <w:tc>
          <w:tcPr>
            <w:tcW w:w="2410" w:type="dxa"/>
            <w:shd w:val="clear" w:color="auto" w:fill="auto"/>
          </w:tcPr>
          <w:p w14:paraId="3E22DD20" w14:textId="194AD0D1"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5A89E612" w14:textId="47C86C22" w:rsidR="007C4735" w:rsidRPr="00F07033" w:rsidRDefault="007C4735" w:rsidP="007C4735">
            <w:pPr>
              <w:rPr>
                <w:rFonts w:eastAsia="DengXian"/>
                <w:lang w:eastAsia="zh-CN"/>
              </w:rPr>
            </w:pPr>
            <w:r w:rsidRPr="00AA1A7A">
              <w:rPr>
                <w:rFonts w:eastAsia="DengXian"/>
                <w:lang w:eastAsia="zh-CN"/>
              </w:rPr>
              <w:t>Yes</w:t>
            </w:r>
          </w:p>
        </w:tc>
      </w:tr>
      <w:tr w:rsidR="007C4735" w14:paraId="0798418C" w14:textId="77777777" w:rsidTr="00EE6854">
        <w:tc>
          <w:tcPr>
            <w:tcW w:w="3969" w:type="dxa"/>
            <w:shd w:val="clear" w:color="auto" w:fill="auto"/>
          </w:tcPr>
          <w:p w14:paraId="40294F8E" w14:textId="77777777" w:rsidR="007C4735" w:rsidRPr="00F07033" w:rsidRDefault="007C4735" w:rsidP="007C4735">
            <w:pPr>
              <w:rPr>
                <w:rFonts w:eastAsia="DengXian"/>
                <w:lang w:eastAsia="zh-CN"/>
              </w:rPr>
            </w:pPr>
            <w:r w:rsidRPr="00F07033">
              <w:rPr>
                <w:rFonts w:eastAsia="SimSun" w:cs="Times"/>
                <w:iCs/>
                <w:lang w:eastAsia="zh-CN"/>
              </w:rPr>
              <w:t>SL-PRS based Azimuth of arrival (AoA) and SL zenith of arrival (ZoA) measurement</w:t>
            </w:r>
          </w:p>
        </w:tc>
        <w:tc>
          <w:tcPr>
            <w:tcW w:w="2410" w:type="dxa"/>
            <w:shd w:val="clear" w:color="auto" w:fill="auto"/>
          </w:tcPr>
          <w:p w14:paraId="0BDDC54B" w14:textId="6639A715" w:rsidR="007C4735" w:rsidRPr="00F07033" w:rsidRDefault="007C4735" w:rsidP="007C4735">
            <w:pPr>
              <w:rPr>
                <w:rFonts w:eastAsia="DengXian"/>
                <w:lang w:eastAsia="zh-CN"/>
              </w:rPr>
            </w:pPr>
            <w:r>
              <w:rPr>
                <w:rFonts w:eastAsia="DengXian"/>
                <w:lang w:eastAsia="zh-CN"/>
              </w:rPr>
              <w:t>Yes</w:t>
            </w:r>
          </w:p>
        </w:tc>
        <w:tc>
          <w:tcPr>
            <w:tcW w:w="2409" w:type="dxa"/>
            <w:shd w:val="clear" w:color="auto" w:fill="auto"/>
          </w:tcPr>
          <w:p w14:paraId="55E68564" w14:textId="6EE93023" w:rsidR="007C4735" w:rsidRPr="00F07033" w:rsidRDefault="007C4735" w:rsidP="007C4735">
            <w:pPr>
              <w:rPr>
                <w:rFonts w:eastAsia="DengXian"/>
                <w:lang w:eastAsia="zh-CN"/>
              </w:rPr>
            </w:pPr>
            <w:r w:rsidRPr="00AA1A7A">
              <w:rPr>
                <w:rFonts w:eastAsia="DengXian"/>
                <w:lang w:eastAsia="zh-CN"/>
              </w:rPr>
              <w:t>Yes</w:t>
            </w:r>
          </w:p>
        </w:tc>
      </w:tr>
      <w:tr w:rsidR="007C4735" w14:paraId="2B599790" w14:textId="77777777" w:rsidTr="00EE6854">
        <w:tc>
          <w:tcPr>
            <w:tcW w:w="3969" w:type="dxa"/>
            <w:shd w:val="clear" w:color="auto" w:fill="auto"/>
          </w:tcPr>
          <w:p w14:paraId="771740C4" w14:textId="3F73033D" w:rsidR="007C4735" w:rsidRPr="00F07033" w:rsidRDefault="00232A74" w:rsidP="00EE6854">
            <w:pPr>
              <w:rPr>
                <w:rFonts w:eastAsia="DengXian"/>
                <w:lang w:eastAsia="zh-CN"/>
              </w:rPr>
            </w:pPr>
            <w:r>
              <w:rPr>
                <w:rFonts w:eastAsia="DengXian"/>
                <w:lang w:eastAsia="zh-CN"/>
              </w:rPr>
              <w:t xml:space="preserve">SL-PRS </w:t>
            </w:r>
            <w:r w:rsidR="00D318D5">
              <w:rPr>
                <w:rFonts w:eastAsia="DengXian"/>
                <w:lang w:eastAsia="zh-CN"/>
              </w:rPr>
              <w:t>Timestamp</w:t>
            </w:r>
          </w:p>
        </w:tc>
        <w:tc>
          <w:tcPr>
            <w:tcW w:w="2410" w:type="dxa"/>
            <w:shd w:val="clear" w:color="auto" w:fill="auto"/>
          </w:tcPr>
          <w:p w14:paraId="521CA626" w14:textId="226E3B3E" w:rsidR="007C4735" w:rsidRPr="00F07033" w:rsidRDefault="00D318D5" w:rsidP="00EE6854">
            <w:pPr>
              <w:rPr>
                <w:rFonts w:eastAsia="DengXian"/>
                <w:lang w:eastAsia="zh-CN"/>
              </w:rPr>
            </w:pPr>
            <w:r>
              <w:rPr>
                <w:rFonts w:eastAsia="DengXian"/>
                <w:lang w:eastAsia="zh-CN"/>
              </w:rPr>
              <w:t>Yes</w:t>
            </w:r>
          </w:p>
        </w:tc>
        <w:tc>
          <w:tcPr>
            <w:tcW w:w="2409" w:type="dxa"/>
            <w:shd w:val="clear" w:color="auto" w:fill="auto"/>
          </w:tcPr>
          <w:p w14:paraId="301EDEE4" w14:textId="753D70D4" w:rsidR="007C4735" w:rsidRPr="00F07033" w:rsidRDefault="00D318D5" w:rsidP="00EE6854">
            <w:pPr>
              <w:rPr>
                <w:rFonts w:eastAsia="DengXian"/>
                <w:lang w:eastAsia="zh-CN"/>
              </w:rPr>
            </w:pPr>
            <w:r>
              <w:rPr>
                <w:rFonts w:eastAsia="DengXian"/>
                <w:lang w:eastAsia="zh-CN"/>
              </w:rPr>
              <w:t>Yes</w:t>
            </w:r>
          </w:p>
        </w:tc>
      </w:tr>
      <w:tr w:rsidR="002B2435" w14:paraId="19955626" w14:textId="77777777" w:rsidTr="00EE6854">
        <w:tc>
          <w:tcPr>
            <w:tcW w:w="3969" w:type="dxa"/>
            <w:shd w:val="clear" w:color="auto" w:fill="auto"/>
          </w:tcPr>
          <w:p w14:paraId="4A6582C0" w14:textId="67BC54FF" w:rsidR="002B2435" w:rsidRDefault="002B2435" w:rsidP="00EE6854">
            <w:pPr>
              <w:rPr>
                <w:rFonts w:eastAsia="DengXian"/>
                <w:lang w:eastAsia="zh-CN"/>
              </w:rPr>
            </w:pPr>
            <w:r>
              <w:rPr>
                <w:rFonts w:eastAsia="DengXian"/>
                <w:lang w:eastAsia="zh-CN"/>
              </w:rPr>
              <w:t>Identification information</w:t>
            </w:r>
          </w:p>
        </w:tc>
        <w:tc>
          <w:tcPr>
            <w:tcW w:w="2410" w:type="dxa"/>
            <w:shd w:val="clear" w:color="auto" w:fill="auto"/>
          </w:tcPr>
          <w:p w14:paraId="3355D23F" w14:textId="76D8D7D3" w:rsidR="002B2435" w:rsidRDefault="002B2435" w:rsidP="00EE6854">
            <w:pPr>
              <w:rPr>
                <w:rFonts w:eastAsia="DengXian"/>
                <w:lang w:eastAsia="zh-CN"/>
              </w:rPr>
            </w:pPr>
            <w:r>
              <w:rPr>
                <w:rFonts w:eastAsia="DengXian"/>
                <w:lang w:eastAsia="zh-CN"/>
              </w:rPr>
              <w:t>Yes</w:t>
            </w:r>
          </w:p>
        </w:tc>
        <w:tc>
          <w:tcPr>
            <w:tcW w:w="2409" w:type="dxa"/>
            <w:shd w:val="clear" w:color="auto" w:fill="auto"/>
          </w:tcPr>
          <w:p w14:paraId="7E6F9433" w14:textId="3734C09D" w:rsidR="002B2435" w:rsidRDefault="002B2435" w:rsidP="00EE6854">
            <w:pPr>
              <w:rPr>
                <w:rFonts w:eastAsia="DengXian"/>
                <w:lang w:eastAsia="zh-CN"/>
              </w:rPr>
            </w:pPr>
            <w:r>
              <w:rPr>
                <w:rFonts w:eastAsia="DengXian"/>
                <w:lang w:eastAsia="zh-CN"/>
              </w:rPr>
              <w:t>Yes</w:t>
            </w:r>
          </w:p>
        </w:tc>
      </w:tr>
      <w:tr w:rsidR="00341A43" w14:paraId="4781630A" w14:textId="77777777" w:rsidTr="00EE6854">
        <w:tc>
          <w:tcPr>
            <w:tcW w:w="3969" w:type="dxa"/>
            <w:shd w:val="clear" w:color="auto" w:fill="auto"/>
          </w:tcPr>
          <w:p w14:paraId="7798BFBA" w14:textId="436AA8AC" w:rsidR="00341A43" w:rsidRDefault="00341A43" w:rsidP="00EE6854">
            <w:pPr>
              <w:rPr>
                <w:rFonts w:eastAsia="DengXian"/>
                <w:lang w:eastAsia="zh-CN"/>
              </w:rPr>
            </w:pPr>
            <w:r>
              <w:rPr>
                <w:rFonts w:eastAsia="DengXian"/>
                <w:lang w:eastAsia="zh-CN"/>
              </w:rPr>
              <w:t>Location information</w:t>
            </w:r>
          </w:p>
        </w:tc>
        <w:tc>
          <w:tcPr>
            <w:tcW w:w="2410" w:type="dxa"/>
            <w:shd w:val="clear" w:color="auto" w:fill="auto"/>
          </w:tcPr>
          <w:p w14:paraId="3A002DA5" w14:textId="77398661" w:rsidR="00341A43" w:rsidRDefault="00341A43" w:rsidP="00EE6854">
            <w:pPr>
              <w:rPr>
                <w:rFonts w:eastAsia="DengXian"/>
                <w:lang w:eastAsia="zh-CN"/>
              </w:rPr>
            </w:pPr>
            <w:r>
              <w:rPr>
                <w:rFonts w:eastAsia="DengXian"/>
                <w:lang w:eastAsia="zh-CN"/>
              </w:rPr>
              <w:t>Yes</w:t>
            </w:r>
          </w:p>
        </w:tc>
        <w:tc>
          <w:tcPr>
            <w:tcW w:w="2409" w:type="dxa"/>
            <w:shd w:val="clear" w:color="auto" w:fill="auto"/>
          </w:tcPr>
          <w:p w14:paraId="33E3DC26" w14:textId="6E799B13" w:rsidR="00341A43" w:rsidRDefault="00341A43" w:rsidP="00EE6854">
            <w:pPr>
              <w:rPr>
                <w:rFonts w:eastAsia="DengXian"/>
                <w:lang w:eastAsia="zh-CN"/>
              </w:rPr>
            </w:pPr>
            <w:r>
              <w:rPr>
                <w:rFonts w:eastAsia="DengXian"/>
                <w:lang w:eastAsia="zh-CN"/>
              </w:rPr>
              <w:t>Yes</w:t>
            </w:r>
          </w:p>
        </w:tc>
      </w:tr>
    </w:tbl>
    <w:p w14:paraId="110BE9EC" w14:textId="77777777" w:rsidR="007C4735" w:rsidRPr="00C841FB" w:rsidRDefault="007C4735" w:rsidP="00C841FB">
      <w:pPr>
        <w:rPr>
          <w:lang w:val="en-US"/>
        </w:rPr>
      </w:pPr>
    </w:p>
    <w:p w14:paraId="20C1662A" w14:textId="39EAAEB6" w:rsidR="00466590" w:rsidRPr="00F52A37" w:rsidRDefault="00466590" w:rsidP="00415B69">
      <w:pPr>
        <w:pStyle w:val="3GPPH1"/>
        <w:rPr>
          <w:lang w:val="en-US"/>
        </w:rPr>
      </w:pPr>
      <w:r w:rsidRPr="00F52A37">
        <w:rPr>
          <w:lang w:val="en-US"/>
        </w:rPr>
        <w:t>Conclusions</w:t>
      </w:r>
    </w:p>
    <w:p w14:paraId="4C792629" w14:textId="5591AB86" w:rsidR="00CE2C87" w:rsidRDefault="00AB50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"Observation" </w:instrText>
      </w:r>
      <w:r>
        <w:rPr>
          <w:lang w:val="en-US"/>
        </w:rPr>
        <w:fldChar w:fldCharType="separate"/>
      </w:r>
      <w:hyperlink w:anchor="_Toc134863761" w:history="1">
        <w:r w:rsidR="00CE2C87" w:rsidRPr="007903C1">
          <w:rPr>
            <w:rStyle w:val="Hyperlink"/>
            <w:noProof/>
          </w:rPr>
          <w:t>Observation 1: A unified positioning method is limited in terms of forward compatibility and its ability to support devices implementing different releases.</w:t>
        </w:r>
      </w:hyperlink>
    </w:p>
    <w:p w14:paraId="5EB9CA42" w14:textId="2BE39824"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2" w:history="1">
        <w:r w:rsidRPr="007903C1">
          <w:rPr>
            <w:rStyle w:val="Hyperlink"/>
            <w:noProof/>
          </w:rPr>
          <w:t>Observation 2: Using time of the subframe closest in time to the subframe in which SL-PRS is received would increase measurement uncertainty due to UE mobility, differences and changes in synchronization sources, and differences and changes in TA.</w:t>
        </w:r>
      </w:hyperlink>
    </w:p>
    <w:p w14:paraId="18913E3D" w14:textId="0939FAB4"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3" w:history="1">
        <w:r w:rsidRPr="007903C1">
          <w:rPr>
            <w:rStyle w:val="Hyperlink"/>
            <w:noProof/>
          </w:rPr>
          <w:t>Observation 3: The SCI accompanying SL-PRS can be used to distinguish the different SL-PRS transmissions in double-sided RTT without order restriction.</w:t>
        </w:r>
      </w:hyperlink>
    </w:p>
    <w:p w14:paraId="783F3316" w14:textId="170D7218" w:rsidR="002F7D83" w:rsidRDefault="00AB5061" w:rsidP="005925EE">
      <w:pPr>
        <w:rPr>
          <w:lang w:val="en-US"/>
        </w:rPr>
      </w:pPr>
      <w:r>
        <w:rPr>
          <w:lang w:val="en-US"/>
        </w:rPr>
        <w:fldChar w:fldCharType="end"/>
      </w:r>
    </w:p>
    <w:p w14:paraId="028F1C80" w14:textId="261ADAAD" w:rsidR="00CE2C87" w:rsidRDefault="00AB5061">
      <w:pPr>
        <w:pStyle w:val="TableofFigures"/>
        <w:tabs>
          <w:tab w:val="right" w:leader="dot" w:pos="9629"/>
        </w:tabs>
        <w:rPr>
          <w:rFonts w:asciiTheme="minorHAnsi" w:eastAsiaTheme="minorEastAsia" w:hAnsiTheme="minorHAnsi" w:cstheme="minorBidi"/>
          <w:noProof/>
          <w:sz w:val="22"/>
          <w:szCs w:val="22"/>
          <w:lang w:val="en-US"/>
        </w:rPr>
      </w:pPr>
      <w:r>
        <w:rPr>
          <w:lang w:val="en-US"/>
        </w:rPr>
        <w:fldChar w:fldCharType="begin"/>
      </w:r>
      <w:r>
        <w:rPr>
          <w:lang w:val="en-US"/>
        </w:rPr>
        <w:instrText xml:space="preserve"> TOC \n \h \z \c "Proposal" </w:instrText>
      </w:r>
      <w:r>
        <w:rPr>
          <w:lang w:val="en-US"/>
        </w:rPr>
        <w:fldChar w:fldCharType="separate"/>
      </w:r>
      <w:hyperlink w:anchor="_Toc134863764" w:history="1">
        <w:r w:rsidR="00CE2C87" w:rsidRPr="003D7230">
          <w:rPr>
            <w:rStyle w:val="Hyperlink"/>
            <w:noProof/>
          </w:rPr>
          <w:t>Proposal 1: Separate methods are specified for sidelink positioning.</w:t>
        </w:r>
      </w:hyperlink>
    </w:p>
    <w:p w14:paraId="47450FC6" w14:textId="1AF668A6"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5" w:history="1">
        <w:r w:rsidRPr="003D7230">
          <w:rPr>
            <w:rStyle w:val="Hyperlink"/>
            <w:noProof/>
          </w:rPr>
          <w:t>Proposal 2: One-shot (aperiodic) and periodic (semi-persistent) reports are supported.</w:t>
        </w:r>
      </w:hyperlink>
    </w:p>
    <w:p w14:paraId="3F7AFE64" w14:textId="3E55261E"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6" w:history="1">
        <w:r w:rsidRPr="003D7230">
          <w:rPr>
            <w:rStyle w:val="Hyperlink"/>
            <w:noProof/>
          </w:rPr>
          <w:t>Proposal 3: Higher layers can deactivate a periodic (semi-persistent) reporting process.</w:t>
        </w:r>
      </w:hyperlink>
    </w:p>
    <w:p w14:paraId="6C7E1C8A" w14:textId="284A168C"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7" w:history="1">
        <w:r w:rsidRPr="003D7230">
          <w:rPr>
            <w:rStyle w:val="Hyperlink"/>
            <w:noProof/>
          </w:rPr>
          <w:t>Proposal 4 Support UE-initiated and LMF-initiated SL-PRS measurement procedures. Details are up to RAN2.</w:t>
        </w:r>
      </w:hyperlink>
    </w:p>
    <w:p w14:paraId="3D19CEA6" w14:textId="34F4EC85"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8" w:history="1">
        <w:r w:rsidRPr="003D7230">
          <w:rPr>
            <w:rStyle w:val="Hyperlink"/>
            <w:noProof/>
          </w:rPr>
          <w:t>Proposal 5: For SL PRS-RSRP measurement and for frequency range 2, 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hyperlink>
    </w:p>
    <w:p w14:paraId="22197B2A" w14:textId="4A63702C"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69" w:history="1">
        <w:r w:rsidRPr="003D7230">
          <w:rPr>
            <w:rStyle w:val="Hyperlink"/>
            <w:noProof/>
          </w:rPr>
          <w:t>Proposal 6 For SL PRS-RSRP measurement and for frequency range 2, SL PRS-RSRPP shall be measured based on the combined signal from antenna elements corresponding to a given receiver branch. If receiver diversity is in use by the UE for SL PRS-RSRPP measurements, the reported SL PRS-RSRPP value shall be provided for the same receiver branch(es) as applied for SL PRS-RSRP measurements</w:t>
        </w:r>
      </w:hyperlink>
    </w:p>
    <w:p w14:paraId="4696D153" w14:textId="38B68B71"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70" w:history="1">
        <w:r w:rsidRPr="003D7230">
          <w:rPr>
            <w:rStyle w:val="Hyperlink"/>
            <w:noProof/>
          </w:rPr>
          <w:t>Proposal 7: Actual SL-PRS transmission time is used for the definition of the UE SL Rx-Tx time difference measurement (i.e. Alt 1).</w:t>
        </w:r>
      </w:hyperlink>
    </w:p>
    <w:p w14:paraId="22E9398B" w14:textId="60BCD1D8"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71" w:history="1">
        <w:r w:rsidRPr="003D7230">
          <w:rPr>
            <w:rStyle w:val="Hyperlink"/>
            <w:noProof/>
          </w:rPr>
          <w:t>Proposal 8: Support group-based SL multi-RTT where each UE in the group only transmits one single SL PRS and computes the SL UE Rx-Tx measurement corresponding to each other UE in the group.</w:t>
        </w:r>
      </w:hyperlink>
    </w:p>
    <w:p w14:paraId="68513B8C" w14:textId="7DBBB2D4"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72" w:history="1">
        <w:r w:rsidRPr="003D7230">
          <w:rPr>
            <w:rStyle w:val="Hyperlink"/>
            <w:noProof/>
          </w:rPr>
          <w:t>Proposal 9: RAN1 to study reporting parameters needed for converting LCS to GCS, if conversion is necessary and when the required parameters are available.</w:t>
        </w:r>
      </w:hyperlink>
    </w:p>
    <w:p w14:paraId="0F665097" w14:textId="383D0AA5"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73" w:history="1">
        <w:r w:rsidRPr="003D7230">
          <w:rPr>
            <w:rStyle w:val="Hyperlink"/>
            <w:noProof/>
          </w:rPr>
          <w:t>Proposal 10: The measurement report contains the measurement, information to identify the resource pool where SL-PRS was received, source ID, destination ID, session ID, and quality metrics.</w:t>
        </w:r>
      </w:hyperlink>
    </w:p>
    <w:p w14:paraId="632E6574" w14:textId="36D5CF27"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74" w:history="1">
        <w:r w:rsidRPr="003D7230">
          <w:rPr>
            <w:rStyle w:val="Hyperlink"/>
            <w:noProof/>
          </w:rPr>
          <w:t>Proposal 11: Methods to mitigate impact of synchronization error between multiple anchor UEs are not specified and are left up to deployment. FFS whether a synchronization quality metric is reported.</w:t>
        </w:r>
      </w:hyperlink>
    </w:p>
    <w:p w14:paraId="05F7009D" w14:textId="0E7DC058" w:rsidR="00CE2C87" w:rsidRDefault="00CE2C87">
      <w:pPr>
        <w:pStyle w:val="TableofFigures"/>
        <w:tabs>
          <w:tab w:val="right" w:leader="dot" w:pos="9629"/>
        </w:tabs>
        <w:rPr>
          <w:rFonts w:asciiTheme="minorHAnsi" w:eastAsiaTheme="minorEastAsia" w:hAnsiTheme="minorHAnsi" w:cstheme="minorBidi"/>
          <w:noProof/>
          <w:sz w:val="22"/>
          <w:szCs w:val="22"/>
          <w:lang w:val="en-US"/>
        </w:rPr>
      </w:pPr>
      <w:hyperlink w:anchor="_Toc134863775" w:history="1">
        <w:r w:rsidRPr="003D7230">
          <w:rPr>
            <w:rStyle w:val="Hyperlink"/>
            <w:noProof/>
          </w:rPr>
          <w:t>Proposal 12: The same measurement report content is used for both reporting to LMF and reporting to UE and contains at least the following:</w:t>
        </w:r>
      </w:hyperlink>
    </w:p>
    <w:p w14:paraId="18B3B3B3" w14:textId="6FDF48F8" w:rsidR="007F58E9" w:rsidRPr="00BE1B74" w:rsidRDefault="00AB5061" w:rsidP="005925EE">
      <w:pPr>
        <w:rPr>
          <w:lang w:val="en-US"/>
        </w:rPr>
      </w:pPr>
      <w:r>
        <w:rPr>
          <w:lang w:val="en-US"/>
        </w:rPr>
        <w:fldChar w:fldCharType="end"/>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410"/>
        <w:gridCol w:w="2409"/>
      </w:tblGrid>
      <w:tr w:rsidR="007F58E9" w14:paraId="24717081" w14:textId="77777777" w:rsidTr="007F58E9">
        <w:tc>
          <w:tcPr>
            <w:tcW w:w="3969" w:type="dxa"/>
            <w:shd w:val="clear" w:color="auto" w:fill="auto"/>
          </w:tcPr>
          <w:p w14:paraId="4101A2B5" w14:textId="77777777" w:rsidR="007F58E9" w:rsidRPr="00F07033" w:rsidRDefault="007F58E9" w:rsidP="007F58E9">
            <w:pPr>
              <w:rPr>
                <w:rFonts w:eastAsia="DengXian"/>
                <w:lang w:eastAsia="zh-CN"/>
              </w:rPr>
            </w:pPr>
          </w:p>
        </w:tc>
        <w:tc>
          <w:tcPr>
            <w:tcW w:w="2410" w:type="dxa"/>
            <w:shd w:val="clear" w:color="auto" w:fill="auto"/>
          </w:tcPr>
          <w:p w14:paraId="76CBDAEF" w14:textId="77777777" w:rsidR="007F58E9" w:rsidRPr="00F07033" w:rsidRDefault="007F58E9" w:rsidP="007F58E9">
            <w:pPr>
              <w:rPr>
                <w:rFonts w:eastAsia="DengXian"/>
                <w:lang w:eastAsia="zh-CN"/>
              </w:rPr>
            </w:pPr>
            <w:r w:rsidRPr="00F07033">
              <w:rPr>
                <w:rFonts w:eastAsia="DengXian"/>
                <w:lang w:eastAsia="zh-CN"/>
              </w:rPr>
              <w:t>reporting to LMF</w:t>
            </w:r>
          </w:p>
        </w:tc>
        <w:tc>
          <w:tcPr>
            <w:tcW w:w="2409" w:type="dxa"/>
            <w:shd w:val="clear" w:color="auto" w:fill="auto"/>
          </w:tcPr>
          <w:p w14:paraId="059AF338" w14:textId="77777777" w:rsidR="007F58E9" w:rsidRPr="00F07033" w:rsidRDefault="007F58E9" w:rsidP="007F58E9">
            <w:pPr>
              <w:rPr>
                <w:rFonts w:eastAsia="DengXian"/>
                <w:lang w:eastAsia="zh-CN"/>
              </w:rPr>
            </w:pPr>
            <w:r w:rsidRPr="00F07033">
              <w:rPr>
                <w:rFonts w:eastAsia="DengXian"/>
                <w:lang w:eastAsia="zh-CN"/>
              </w:rPr>
              <w:t>reporting to UE</w:t>
            </w:r>
          </w:p>
        </w:tc>
      </w:tr>
      <w:tr w:rsidR="007F58E9" w14:paraId="0D8FC13B" w14:textId="77777777" w:rsidTr="007F58E9">
        <w:tc>
          <w:tcPr>
            <w:tcW w:w="3969" w:type="dxa"/>
            <w:shd w:val="clear" w:color="auto" w:fill="auto"/>
          </w:tcPr>
          <w:p w14:paraId="2EF5D171" w14:textId="77777777" w:rsidR="007F58E9" w:rsidRPr="00F07033" w:rsidRDefault="007F58E9" w:rsidP="007F58E9">
            <w:pPr>
              <w:rPr>
                <w:rFonts w:eastAsia="DengXian"/>
                <w:lang w:eastAsia="zh-CN"/>
              </w:rPr>
            </w:pPr>
            <w:r w:rsidRPr="00F07033">
              <w:rPr>
                <w:rFonts w:eastAsia="SimSun" w:cs="Times"/>
                <w:iCs/>
                <w:lang w:eastAsia="zh-CN"/>
              </w:rPr>
              <w:t>SL-PRS based Rx-Tx measurement</w:t>
            </w:r>
          </w:p>
        </w:tc>
        <w:tc>
          <w:tcPr>
            <w:tcW w:w="2410" w:type="dxa"/>
            <w:shd w:val="clear" w:color="auto" w:fill="auto"/>
          </w:tcPr>
          <w:p w14:paraId="2770A7F4"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27E8158E" w14:textId="77777777" w:rsidR="007F58E9" w:rsidRPr="00F07033" w:rsidRDefault="007F58E9" w:rsidP="007F58E9">
            <w:pPr>
              <w:rPr>
                <w:rFonts w:eastAsia="DengXian"/>
                <w:lang w:eastAsia="zh-CN"/>
              </w:rPr>
            </w:pPr>
            <w:r>
              <w:rPr>
                <w:rFonts w:eastAsia="DengXian"/>
                <w:lang w:eastAsia="zh-CN"/>
              </w:rPr>
              <w:t>Yes</w:t>
            </w:r>
          </w:p>
        </w:tc>
      </w:tr>
      <w:tr w:rsidR="007F58E9" w14:paraId="5BFE6EC8" w14:textId="77777777" w:rsidTr="007F58E9">
        <w:tc>
          <w:tcPr>
            <w:tcW w:w="3969" w:type="dxa"/>
            <w:shd w:val="clear" w:color="auto" w:fill="auto"/>
          </w:tcPr>
          <w:p w14:paraId="5EF4A356" w14:textId="77777777" w:rsidR="007F58E9" w:rsidRPr="00F07033" w:rsidRDefault="007F58E9" w:rsidP="007F58E9">
            <w:pPr>
              <w:rPr>
                <w:lang w:eastAsia="ko-KR"/>
              </w:rPr>
            </w:pPr>
            <w:r w:rsidRPr="00F07033">
              <w:rPr>
                <w:rFonts w:eastAsia="SimSun" w:cs="Times"/>
                <w:iCs/>
                <w:lang w:eastAsia="zh-CN"/>
              </w:rPr>
              <w:t>SL-PRS based RSTD measurement</w:t>
            </w:r>
          </w:p>
        </w:tc>
        <w:tc>
          <w:tcPr>
            <w:tcW w:w="2410" w:type="dxa"/>
            <w:shd w:val="clear" w:color="auto" w:fill="auto"/>
          </w:tcPr>
          <w:p w14:paraId="6A2B0F34"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10F32C7D" w14:textId="77777777" w:rsidR="007F58E9" w:rsidRPr="00F07033" w:rsidRDefault="007F58E9" w:rsidP="007F58E9">
            <w:pPr>
              <w:rPr>
                <w:rFonts w:eastAsia="DengXian"/>
                <w:lang w:eastAsia="zh-CN"/>
              </w:rPr>
            </w:pPr>
            <w:r>
              <w:rPr>
                <w:rFonts w:eastAsia="DengXian"/>
                <w:lang w:eastAsia="zh-CN"/>
              </w:rPr>
              <w:t>Yes</w:t>
            </w:r>
          </w:p>
        </w:tc>
      </w:tr>
      <w:tr w:rsidR="007F58E9" w14:paraId="0696A637" w14:textId="77777777" w:rsidTr="007F58E9">
        <w:tc>
          <w:tcPr>
            <w:tcW w:w="3969" w:type="dxa"/>
            <w:shd w:val="clear" w:color="auto" w:fill="auto"/>
          </w:tcPr>
          <w:p w14:paraId="4AECD169" w14:textId="77777777" w:rsidR="007F58E9" w:rsidRPr="00F07033" w:rsidRDefault="007F58E9" w:rsidP="007F58E9">
            <w:pPr>
              <w:rPr>
                <w:rFonts w:eastAsia="DengXian"/>
                <w:lang w:eastAsia="zh-CN"/>
              </w:rPr>
            </w:pPr>
            <w:r w:rsidRPr="00F07033">
              <w:rPr>
                <w:rFonts w:eastAsia="SimSun" w:cs="Times"/>
                <w:iCs/>
                <w:lang w:eastAsia="zh-CN"/>
              </w:rPr>
              <w:t>SL-PRS based RSRP measurement</w:t>
            </w:r>
          </w:p>
        </w:tc>
        <w:tc>
          <w:tcPr>
            <w:tcW w:w="2410" w:type="dxa"/>
            <w:shd w:val="clear" w:color="auto" w:fill="auto"/>
          </w:tcPr>
          <w:p w14:paraId="7A2A926A"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4E3FF494"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0C0532AD" w14:textId="77777777" w:rsidTr="007F58E9">
        <w:tc>
          <w:tcPr>
            <w:tcW w:w="3969" w:type="dxa"/>
            <w:shd w:val="clear" w:color="auto" w:fill="auto"/>
          </w:tcPr>
          <w:p w14:paraId="5C73344A" w14:textId="77777777" w:rsidR="007F58E9" w:rsidRPr="00F07033" w:rsidRDefault="007F58E9" w:rsidP="007F58E9">
            <w:pPr>
              <w:rPr>
                <w:rFonts w:eastAsia="DengXian"/>
                <w:lang w:eastAsia="zh-CN"/>
              </w:rPr>
            </w:pPr>
            <w:r w:rsidRPr="00F07033">
              <w:rPr>
                <w:rFonts w:eastAsia="SimSun" w:cs="Times"/>
                <w:iCs/>
                <w:lang w:eastAsia="zh-CN"/>
              </w:rPr>
              <w:t>SL-PRS based RSRPP measurement</w:t>
            </w:r>
          </w:p>
        </w:tc>
        <w:tc>
          <w:tcPr>
            <w:tcW w:w="2410" w:type="dxa"/>
            <w:shd w:val="clear" w:color="auto" w:fill="auto"/>
          </w:tcPr>
          <w:p w14:paraId="4AA9F072"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747A1F07"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4AA627AA" w14:textId="77777777" w:rsidTr="007F58E9">
        <w:tc>
          <w:tcPr>
            <w:tcW w:w="3969" w:type="dxa"/>
            <w:shd w:val="clear" w:color="auto" w:fill="auto"/>
          </w:tcPr>
          <w:p w14:paraId="3E75D650" w14:textId="77777777" w:rsidR="007F58E9" w:rsidRPr="00F07033" w:rsidRDefault="007F58E9" w:rsidP="007F58E9">
            <w:pPr>
              <w:rPr>
                <w:rFonts w:eastAsia="DengXian"/>
                <w:lang w:eastAsia="zh-CN"/>
              </w:rPr>
            </w:pPr>
            <w:r w:rsidRPr="00F07033">
              <w:rPr>
                <w:rFonts w:eastAsia="SimSun" w:cs="Times"/>
                <w:iCs/>
                <w:lang w:eastAsia="zh-CN"/>
              </w:rPr>
              <w:t>SL-PRS based RTOA measurement</w:t>
            </w:r>
          </w:p>
        </w:tc>
        <w:tc>
          <w:tcPr>
            <w:tcW w:w="2410" w:type="dxa"/>
            <w:shd w:val="clear" w:color="auto" w:fill="auto"/>
          </w:tcPr>
          <w:p w14:paraId="49AB8F22"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559EDD8C"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315576EA" w14:textId="77777777" w:rsidTr="007F58E9">
        <w:tc>
          <w:tcPr>
            <w:tcW w:w="3969" w:type="dxa"/>
            <w:shd w:val="clear" w:color="auto" w:fill="auto"/>
          </w:tcPr>
          <w:p w14:paraId="634C7C7F" w14:textId="77777777" w:rsidR="007F58E9" w:rsidRPr="00F07033" w:rsidRDefault="007F58E9" w:rsidP="007F58E9">
            <w:pPr>
              <w:rPr>
                <w:rFonts w:eastAsia="DengXian"/>
                <w:lang w:eastAsia="zh-CN"/>
              </w:rPr>
            </w:pPr>
            <w:r w:rsidRPr="00F07033">
              <w:rPr>
                <w:rFonts w:eastAsia="SimSun" w:cs="Times"/>
                <w:iCs/>
                <w:lang w:eastAsia="zh-CN"/>
              </w:rPr>
              <w:t>SL-PRS based Azimuth of arrival (AoA) and SL zenith of arrival (ZoA) measurement</w:t>
            </w:r>
          </w:p>
        </w:tc>
        <w:tc>
          <w:tcPr>
            <w:tcW w:w="2410" w:type="dxa"/>
            <w:shd w:val="clear" w:color="auto" w:fill="auto"/>
          </w:tcPr>
          <w:p w14:paraId="085108E1"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27CE5311" w14:textId="77777777" w:rsidR="007F58E9" w:rsidRPr="00F07033" w:rsidRDefault="007F58E9" w:rsidP="007F58E9">
            <w:pPr>
              <w:rPr>
                <w:rFonts w:eastAsia="DengXian"/>
                <w:lang w:eastAsia="zh-CN"/>
              </w:rPr>
            </w:pPr>
            <w:r w:rsidRPr="00AA1A7A">
              <w:rPr>
                <w:rFonts w:eastAsia="DengXian"/>
                <w:lang w:eastAsia="zh-CN"/>
              </w:rPr>
              <w:t>Yes</w:t>
            </w:r>
          </w:p>
        </w:tc>
      </w:tr>
      <w:tr w:rsidR="007F58E9" w14:paraId="3210DD30" w14:textId="77777777" w:rsidTr="007F58E9">
        <w:tc>
          <w:tcPr>
            <w:tcW w:w="3969" w:type="dxa"/>
            <w:shd w:val="clear" w:color="auto" w:fill="auto"/>
          </w:tcPr>
          <w:p w14:paraId="36BFAA47" w14:textId="77777777" w:rsidR="007F58E9" w:rsidRPr="00F07033" w:rsidRDefault="007F58E9" w:rsidP="007F58E9">
            <w:pPr>
              <w:rPr>
                <w:rFonts w:eastAsia="DengXian"/>
                <w:lang w:eastAsia="zh-CN"/>
              </w:rPr>
            </w:pPr>
            <w:r>
              <w:rPr>
                <w:rFonts w:eastAsia="DengXian"/>
                <w:lang w:eastAsia="zh-CN"/>
              </w:rPr>
              <w:t>SL-PRS Timestamp</w:t>
            </w:r>
          </w:p>
        </w:tc>
        <w:tc>
          <w:tcPr>
            <w:tcW w:w="2410" w:type="dxa"/>
            <w:shd w:val="clear" w:color="auto" w:fill="auto"/>
          </w:tcPr>
          <w:p w14:paraId="71F43344" w14:textId="77777777" w:rsidR="007F58E9" w:rsidRPr="00F07033" w:rsidRDefault="007F58E9" w:rsidP="007F58E9">
            <w:pPr>
              <w:rPr>
                <w:rFonts w:eastAsia="DengXian"/>
                <w:lang w:eastAsia="zh-CN"/>
              </w:rPr>
            </w:pPr>
            <w:r>
              <w:rPr>
                <w:rFonts w:eastAsia="DengXian"/>
                <w:lang w:eastAsia="zh-CN"/>
              </w:rPr>
              <w:t>Yes</w:t>
            </w:r>
          </w:p>
        </w:tc>
        <w:tc>
          <w:tcPr>
            <w:tcW w:w="2409" w:type="dxa"/>
            <w:shd w:val="clear" w:color="auto" w:fill="auto"/>
          </w:tcPr>
          <w:p w14:paraId="405FB0DD" w14:textId="77777777" w:rsidR="007F58E9" w:rsidRPr="00F07033" w:rsidRDefault="007F58E9" w:rsidP="007F58E9">
            <w:pPr>
              <w:rPr>
                <w:rFonts w:eastAsia="DengXian"/>
                <w:lang w:eastAsia="zh-CN"/>
              </w:rPr>
            </w:pPr>
            <w:r>
              <w:rPr>
                <w:rFonts w:eastAsia="DengXian"/>
                <w:lang w:eastAsia="zh-CN"/>
              </w:rPr>
              <w:t>Yes</w:t>
            </w:r>
          </w:p>
        </w:tc>
      </w:tr>
      <w:tr w:rsidR="007F58E9" w14:paraId="19CBDCF4" w14:textId="77777777" w:rsidTr="007F58E9">
        <w:tc>
          <w:tcPr>
            <w:tcW w:w="3969" w:type="dxa"/>
            <w:shd w:val="clear" w:color="auto" w:fill="auto"/>
          </w:tcPr>
          <w:p w14:paraId="4C02382E" w14:textId="77777777" w:rsidR="007F58E9" w:rsidRDefault="007F58E9" w:rsidP="007F58E9">
            <w:pPr>
              <w:rPr>
                <w:rFonts w:eastAsia="DengXian"/>
                <w:lang w:eastAsia="zh-CN"/>
              </w:rPr>
            </w:pPr>
            <w:r>
              <w:rPr>
                <w:rFonts w:eastAsia="DengXian"/>
                <w:lang w:eastAsia="zh-CN"/>
              </w:rPr>
              <w:t>Identification information</w:t>
            </w:r>
          </w:p>
        </w:tc>
        <w:tc>
          <w:tcPr>
            <w:tcW w:w="2410" w:type="dxa"/>
            <w:shd w:val="clear" w:color="auto" w:fill="auto"/>
          </w:tcPr>
          <w:p w14:paraId="0C3209F7" w14:textId="77777777" w:rsidR="007F58E9" w:rsidRDefault="007F58E9" w:rsidP="007F58E9">
            <w:pPr>
              <w:rPr>
                <w:rFonts w:eastAsia="DengXian"/>
                <w:lang w:eastAsia="zh-CN"/>
              </w:rPr>
            </w:pPr>
            <w:r>
              <w:rPr>
                <w:rFonts w:eastAsia="DengXian"/>
                <w:lang w:eastAsia="zh-CN"/>
              </w:rPr>
              <w:t>Yes</w:t>
            </w:r>
          </w:p>
        </w:tc>
        <w:tc>
          <w:tcPr>
            <w:tcW w:w="2409" w:type="dxa"/>
            <w:shd w:val="clear" w:color="auto" w:fill="auto"/>
          </w:tcPr>
          <w:p w14:paraId="76B5069E" w14:textId="77777777" w:rsidR="007F58E9" w:rsidRDefault="007F58E9" w:rsidP="007F58E9">
            <w:pPr>
              <w:rPr>
                <w:rFonts w:eastAsia="DengXian"/>
                <w:lang w:eastAsia="zh-CN"/>
              </w:rPr>
            </w:pPr>
            <w:r>
              <w:rPr>
                <w:rFonts w:eastAsia="DengXian"/>
                <w:lang w:eastAsia="zh-CN"/>
              </w:rPr>
              <w:t>Yes</w:t>
            </w:r>
          </w:p>
        </w:tc>
      </w:tr>
      <w:tr w:rsidR="00CE2C87" w14:paraId="14AB989B" w14:textId="77777777" w:rsidTr="007F58E9">
        <w:tc>
          <w:tcPr>
            <w:tcW w:w="3969" w:type="dxa"/>
            <w:shd w:val="clear" w:color="auto" w:fill="auto"/>
          </w:tcPr>
          <w:p w14:paraId="360EF3D8" w14:textId="6FB6E461" w:rsidR="00CE2C87" w:rsidRDefault="00CE2C87" w:rsidP="007F58E9">
            <w:pPr>
              <w:rPr>
                <w:rFonts w:eastAsia="DengXian"/>
                <w:lang w:eastAsia="zh-CN"/>
              </w:rPr>
            </w:pPr>
            <w:r>
              <w:rPr>
                <w:rFonts w:eastAsia="DengXian"/>
                <w:lang w:eastAsia="zh-CN"/>
              </w:rPr>
              <w:t>Location information</w:t>
            </w:r>
          </w:p>
        </w:tc>
        <w:tc>
          <w:tcPr>
            <w:tcW w:w="2410" w:type="dxa"/>
            <w:shd w:val="clear" w:color="auto" w:fill="auto"/>
          </w:tcPr>
          <w:p w14:paraId="76AD6C6C" w14:textId="6D541B95" w:rsidR="00CE2C87" w:rsidRDefault="00CE2C87" w:rsidP="007F58E9">
            <w:pPr>
              <w:rPr>
                <w:rFonts w:eastAsia="DengXian"/>
                <w:lang w:eastAsia="zh-CN"/>
              </w:rPr>
            </w:pPr>
            <w:r>
              <w:rPr>
                <w:rFonts w:eastAsia="DengXian"/>
                <w:lang w:eastAsia="zh-CN"/>
              </w:rPr>
              <w:t>Yes</w:t>
            </w:r>
          </w:p>
        </w:tc>
        <w:tc>
          <w:tcPr>
            <w:tcW w:w="2409" w:type="dxa"/>
            <w:shd w:val="clear" w:color="auto" w:fill="auto"/>
          </w:tcPr>
          <w:p w14:paraId="76256BF5" w14:textId="3DD71313" w:rsidR="00CE2C87" w:rsidRDefault="00CE2C87" w:rsidP="007F58E9">
            <w:pPr>
              <w:rPr>
                <w:rFonts w:eastAsia="DengXian"/>
                <w:lang w:eastAsia="zh-CN"/>
              </w:rPr>
            </w:pPr>
            <w:r>
              <w:rPr>
                <w:rFonts w:eastAsia="DengXian"/>
                <w:lang w:eastAsia="zh-CN"/>
              </w:rPr>
              <w:t>Yes</w:t>
            </w:r>
          </w:p>
        </w:tc>
      </w:tr>
    </w:tbl>
    <w:p w14:paraId="739DE380" w14:textId="1D747B87" w:rsidR="00AB5061" w:rsidRPr="00BE1B74" w:rsidRDefault="00AB5061" w:rsidP="005925EE">
      <w:pPr>
        <w:rPr>
          <w:lang w:val="en-US"/>
        </w:rPr>
      </w:pPr>
    </w:p>
    <w:p w14:paraId="42D533AD" w14:textId="5340DB2E" w:rsidR="0044506E" w:rsidRPr="00BE1B74" w:rsidRDefault="00466590" w:rsidP="00415B69">
      <w:pPr>
        <w:pStyle w:val="3GPPH1"/>
        <w:numPr>
          <w:ilvl w:val="0"/>
          <w:numId w:val="0"/>
        </w:numPr>
        <w:ind w:left="425" w:hanging="425"/>
        <w:rPr>
          <w:lang w:val="en-US"/>
        </w:rPr>
      </w:pPr>
      <w:r w:rsidRPr="00BE1B74">
        <w:rPr>
          <w:lang w:val="en-US"/>
        </w:rPr>
        <w:t>References</w:t>
      </w:r>
      <w:bookmarkStart w:id="16" w:name="_Ref450583331"/>
      <w:bookmarkEnd w:id="16"/>
    </w:p>
    <w:p w14:paraId="4584FFB6" w14:textId="1BB5CEC7" w:rsidR="00F4281B" w:rsidRPr="006E4E3C" w:rsidRDefault="00B35E9E"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7" w:name="_Ref111192391"/>
      <w:bookmarkStart w:id="18" w:name="_Ref127257816"/>
      <w:r w:rsidRPr="006E4E3C">
        <w:rPr>
          <w:rFonts w:eastAsia="SimSun"/>
          <w:lang w:val="en-US"/>
        </w:rPr>
        <w:t>RP-</w:t>
      </w:r>
      <w:bookmarkEnd w:id="17"/>
      <w:r w:rsidR="004D0326" w:rsidRPr="006E4E3C">
        <w:rPr>
          <w:rFonts w:eastAsia="SimSun"/>
          <w:lang w:val="en-US"/>
        </w:rPr>
        <w:t>223549</w:t>
      </w:r>
      <w:r w:rsidR="00941E24" w:rsidRPr="006E4E3C">
        <w:rPr>
          <w:rFonts w:eastAsia="SimSun"/>
          <w:lang w:val="en-US"/>
        </w:rPr>
        <w:t>,</w:t>
      </w:r>
      <w:r w:rsidR="004D0326" w:rsidRPr="006E4E3C">
        <w:rPr>
          <w:rFonts w:eastAsia="SimSun"/>
          <w:lang w:val="en-US"/>
        </w:rPr>
        <w:t xml:space="preserve"> “</w:t>
      </w:r>
      <w:r w:rsidR="00941E24" w:rsidRPr="006E4E3C">
        <w:rPr>
          <w:rFonts w:eastAsia="SimSun"/>
          <w:lang w:val="en-US"/>
        </w:rPr>
        <w:t xml:space="preserve">New WID on Expanded and Improved NR Positioning,” </w:t>
      </w:r>
      <w:r w:rsidR="00CE36D6" w:rsidRPr="006E4E3C">
        <w:rPr>
          <w:rFonts w:eastAsia="SimSun"/>
          <w:lang w:val="en-US"/>
        </w:rPr>
        <w:t>Intel Corporation, CATT, Ericsson. RAN #98-e.</w:t>
      </w:r>
      <w:bookmarkEnd w:id="18"/>
    </w:p>
    <w:p w14:paraId="5A9CF420" w14:textId="77777777" w:rsidR="00B937E9" w:rsidRPr="006E4E3C" w:rsidRDefault="00B937E9" w:rsidP="00B937E9">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9" w:name="_Ref127259689"/>
      <w:bookmarkStart w:id="20" w:name="_Ref127275521"/>
      <w:r w:rsidRPr="006E4E3C">
        <w:rPr>
          <w:rFonts w:eastAsia="SimSun"/>
          <w:lang w:val="en-US"/>
        </w:rPr>
        <w:t>Chair’s notes, RAN1 #109, Toulouse.</w:t>
      </w:r>
      <w:bookmarkEnd w:id="19"/>
    </w:p>
    <w:p w14:paraId="57E510A6" w14:textId="7B0B1247" w:rsidR="00B937E9" w:rsidRPr="006E4E3C" w:rsidRDefault="00B937E9" w:rsidP="00B937E9">
      <w:pPr>
        <w:pStyle w:val="ListParagraph"/>
        <w:widowControl w:val="0"/>
        <w:numPr>
          <w:ilvl w:val="0"/>
          <w:numId w:val="8"/>
        </w:numPr>
        <w:tabs>
          <w:tab w:val="num" w:pos="-1516"/>
          <w:tab w:val="num" w:pos="360"/>
          <w:tab w:val="num" w:pos="708"/>
        </w:tabs>
        <w:autoSpaceDN w:val="0"/>
        <w:spacing w:after="60"/>
        <w:ind w:left="0" w:firstLine="0"/>
        <w:contextualSpacing w:val="0"/>
        <w:rPr>
          <w:rFonts w:eastAsia="SimSun"/>
          <w:lang w:val="en-US"/>
        </w:rPr>
      </w:pPr>
      <w:bookmarkStart w:id="21" w:name="_Ref127388035"/>
      <w:r w:rsidRPr="006E4E3C">
        <w:rPr>
          <w:rFonts w:eastAsia="SimSun"/>
          <w:lang w:val="en-US"/>
        </w:rPr>
        <w:t>Chair’s notes, RAN1 #111, Toulouse.</w:t>
      </w:r>
      <w:bookmarkEnd w:id="21"/>
    </w:p>
    <w:p w14:paraId="09A00AF9" w14:textId="0473A84A" w:rsidR="005207C8" w:rsidRPr="006E4E3C" w:rsidRDefault="005207C8"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6E4E3C">
        <w:rPr>
          <w:rFonts w:eastAsia="SimSun"/>
          <w:lang w:val="en-US"/>
        </w:rPr>
        <w:t xml:space="preserve">TS 38.211, </w:t>
      </w:r>
      <w:r w:rsidR="00D31562" w:rsidRPr="006E4E3C">
        <w:rPr>
          <w:rFonts w:eastAsia="SimSun"/>
          <w:lang w:val="en-US"/>
        </w:rPr>
        <w:t>“Physical channels and modulation (Release 17),” 3GPP.</w:t>
      </w:r>
      <w:bookmarkEnd w:id="20"/>
    </w:p>
    <w:sectPr w:rsidR="005207C8" w:rsidRPr="006E4E3C"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CB58" w14:textId="77777777" w:rsidR="007A27FC" w:rsidRDefault="007A27FC">
      <w:r>
        <w:separator/>
      </w:r>
    </w:p>
  </w:endnote>
  <w:endnote w:type="continuationSeparator" w:id="0">
    <w:p w14:paraId="5ECDF842" w14:textId="77777777" w:rsidR="007A27FC" w:rsidRDefault="007A27FC">
      <w:r>
        <w:continuationSeparator/>
      </w:r>
    </w:p>
  </w:endnote>
  <w:endnote w:type="continuationNotice" w:id="1">
    <w:p w14:paraId="5C3AEE5A" w14:textId="77777777" w:rsidR="007A27FC" w:rsidRDefault="007A27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595E9" w14:textId="77777777" w:rsidR="007A27FC" w:rsidRDefault="007A27FC">
      <w:r>
        <w:separator/>
      </w:r>
    </w:p>
  </w:footnote>
  <w:footnote w:type="continuationSeparator" w:id="0">
    <w:p w14:paraId="4A244D00" w14:textId="77777777" w:rsidR="007A27FC" w:rsidRDefault="007A27FC">
      <w:r>
        <w:continuationSeparator/>
      </w:r>
    </w:p>
  </w:footnote>
  <w:footnote w:type="continuationNotice" w:id="1">
    <w:p w14:paraId="4ED1837B" w14:textId="77777777" w:rsidR="007A27FC" w:rsidRDefault="007A27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748188037">
    <w:abstractNumId w:val="28"/>
  </w:num>
  <w:num w:numId="2" w16cid:durableId="1099064264">
    <w:abstractNumId w:val="17"/>
  </w:num>
  <w:num w:numId="3" w16cid:durableId="1141077213">
    <w:abstractNumId w:val="31"/>
  </w:num>
  <w:num w:numId="4" w16cid:durableId="797262782">
    <w:abstractNumId w:val="18"/>
  </w:num>
  <w:num w:numId="5" w16cid:durableId="809858812">
    <w:abstractNumId w:val="13"/>
  </w:num>
  <w:num w:numId="6" w16cid:durableId="1772503162">
    <w:abstractNumId w:val="24"/>
  </w:num>
  <w:num w:numId="7" w16cid:durableId="631711055">
    <w:abstractNumId w:val="3"/>
  </w:num>
  <w:num w:numId="8" w16cid:durableId="68843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4425">
    <w:abstractNumId w:val="33"/>
  </w:num>
  <w:num w:numId="10" w16cid:durableId="2113545839">
    <w:abstractNumId w:val="25"/>
  </w:num>
  <w:num w:numId="11" w16cid:durableId="687294692">
    <w:abstractNumId w:val="11"/>
  </w:num>
  <w:num w:numId="12" w16cid:durableId="1460417847">
    <w:abstractNumId w:val="8"/>
  </w:num>
  <w:num w:numId="13" w16cid:durableId="2024235069">
    <w:abstractNumId w:val="7"/>
  </w:num>
  <w:num w:numId="14" w16cid:durableId="870729717">
    <w:abstractNumId w:val="5"/>
  </w:num>
  <w:num w:numId="15" w16cid:durableId="1243755253">
    <w:abstractNumId w:val="30"/>
  </w:num>
  <w:num w:numId="16" w16cid:durableId="1524828170">
    <w:abstractNumId w:val="22"/>
  </w:num>
  <w:num w:numId="17" w16cid:durableId="1212308870">
    <w:abstractNumId w:val="21"/>
  </w:num>
  <w:num w:numId="18" w16cid:durableId="1020623873">
    <w:abstractNumId w:val="15"/>
  </w:num>
  <w:num w:numId="19" w16cid:durableId="1241452169">
    <w:abstractNumId w:val="27"/>
  </w:num>
  <w:num w:numId="20" w16cid:durableId="617494235">
    <w:abstractNumId w:val="6"/>
  </w:num>
  <w:num w:numId="21" w16cid:durableId="1996184219">
    <w:abstractNumId w:val="4"/>
  </w:num>
  <w:num w:numId="22" w16cid:durableId="2120026474">
    <w:abstractNumId w:val="35"/>
  </w:num>
  <w:num w:numId="23" w16cid:durableId="1080757712">
    <w:abstractNumId w:val="9"/>
  </w:num>
  <w:num w:numId="24" w16cid:durableId="1241477651">
    <w:abstractNumId w:val="30"/>
  </w:num>
  <w:num w:numId="25" w16cid:durableId="1419593921">
    <w:abstractNumId w:val="19"/>
  </w:num>
  <w:num w:numId="26" w16cid:durableId="1598904181">
    <w:abstractNumId w:val="2"/>
  </w:num>
  <w:num w:numId="27" w16cid:durableId="397284430">
    <w:abstractNumId w:val="1"/>
  </w:num>
  <w:num w:numId="28" w16cid:durableId="1635914634">
    <w:abstractNumId w:val="32"/>
  </w:num>
  <w:num w:numId="29" w16cid:durableId="361983121">
    <w:abstractNumId w:val="36"/>
  </w:num>
  <w:num w:numId="30" w16cid:durableId="1027560315">
    <w:abstractNumId w:val="26"/>
  </w:num>
  <w:num w:numId="31" w16cid:durableId="1495805713">
    <w:abstractNumId w:val="23"/>
  </w:num>
  <w:num w:numId="32" w16cid:durableId="164170247">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008740">
    <w:abstractNumId w:val="38"/>
  </w:num>
  <w:num w:numId="34" w16cid:durableId="1488788269">
    <w:abstractNumId w:val="29"/>
  </w:num>
  <w:num w:numId="35" w16cid:durableId="906889250">
    <w:abstractNumId w:val="14"/>
  </w:num>
  <w:num w:numId="36" w16cid:durableId="84882584">
    <w:abstractNumId w:val="37"/>
  </w:num>
  <w:num w:numId="37" w16cid:durableId="1704137466">
    <w:abstractNumId w:val="34"/>
  </w:num>
  <w:num w:numId="38" w16cid:durableId="848061595">
    <w:abstractNumId w:val="37"/>
  </w:num>
  <w:num w:numId="39" w16cid:durableId="471672961">
    <w:abstractNumId w:val="34"/>
  </w:num>
  <w:num w:numId="40" w16cid:durableId="1153134829">
    <w:abstractNumId w:val="20"/>
  </w:num>
  <w:num w:numId="41" w16cid:durableId="1815416476">
    <w:abstractNumId w:val="10"/>
  </w:num>
  <w:num w:numId="42" w16cid:durableId="1172842536">
    <w:abstractNumId w:val="16"/>
  </w:num>
  <w:num w:numId="43" w16cid:durableId="24218746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08"/>
    <w:rsid w:val="00004A68"/>
    <w:rsid w:val="00004B1A"/>
    <w:rsid w:val="00004C78"/>
    <w:rsid w:val="00005276"/>
    <w:rsid w:val="000052A7"/>
    <w:rsid w:val="00005515"/>
    <w:rsid w:val="000057E5"/>
    <w:rsid w:val="00005C3C"/>
    <w:rsid w:val="00005EF0"/>
    <w:rsid w:val="00005F08"/>
    <w:rsid w:val="00006479"/>
    <w:rsid w:val="0000651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341"/>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108"/>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21F"/>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31"/>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7A"/>
    <w:rsid w:val="00097A0C"/>
    <w:rsid w:val="00097E24"/>
    <w:rsid w:val="00097E45"/>
    <w:rsid w:val="000A0040"/>
    <w:rsid w:val="000A00BC"/>
    <w:rsid w:val="000A04DE"/>
    <w:rsid w:val="000A0623"/>
    <w:rsid w:val="000A0992"/>
    <w:rsid w:val="000A0A11"/>
    <w:rsid w:val="000A0A8B"/>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D8E"/>
    <w:rsid w:val="000D3080"/>
    <w:rsid w:val="000D31AC"/>
    <w:rsid w:val="000D3223"/>
    <w:rsid w:val="000D3347"/>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208"/>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527"/>
    <w:rsid w:val="000F582F"/>
    <w:rsid w:val="000F594D"/>
    <w:rsid w:val="000F5F87"/>
    <w:rsid w:val="000F5FB2"/>
    <w:rsid w:val="000F605B"/>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1FCF"/>
    <w:rsid w:val="0011203E"/>
    <w:rsid w:val="00112217"/>
    <w:rsid w:val="001129ED"/>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A46"/>
    <w:rsid w:val="00122C44"/>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5DC7"/>
    <w:rsid w:val="00126823"/>
    <w:rsid w:val="00126DC7"/>
    <w:rsid w:val="00127925"/>
    <w:rsid w:val="00127973"/>
    <w:rsid w:val="001279C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263"/>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4E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967"/>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3D85"/>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A7F31"/>
    <w:rsid w:val="001B00C6"/>
    <w:rsid w:val="001B0476"/>
    <w:rsid w:val="001B0781"/>
    <w:rsid w:val="001B0961"/>
    <w:rsid w:val="001B09C4"/>
    <w:rsid w:val="001B0BD5"/>
    <w:rsid w:val="001B0C56"/>
    <w:rsid w:val="001B0D61"/>
    <w:rsid w:val="001B0E0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193"/>
    <w:rsid w:val="001C4406"/>
    <w:rsid w:val="001C444D"/>
    <w:rsid w:val="001C475A"/>
    <w:rsid w:val="001C4BBB"/>
    <w:rsid w:val="001C4FAE"/>
    <w:rsid w:val="001C5124"/>
    <w:rsid w:val="001C5250"/>
    <w:rsid w:val="001C55B1"/>
    <w:rsid w:val="001C5626"/>
    <w:rsid w:val="001C5FDB"/>
    <w:rsid w:val="001C64D1"/>
    <w:rsid w:val="001C678D"/>
    <w:rsid w:val="001C69B1"/>
    <w:rsid w:val="001C7287"/>
    <w:rsid w:val="001C7C6C"/>
    <w:rsid w:val="001C7D53"/>
    <w:rsid w:val="001C7FBA"/>
    <w:rsid w:val="001D0121"/>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10"/>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BE1"/>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0E"/>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701"/>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AFC"/>
    <w:rsid w:val="00213B0F"/>
    <w:rsid w:val="00213E33"/>
    <w:rsid w:val="00213F2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2C"/>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7B6"/>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A74"/>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5B06"/>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ADE"/>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1EDF"/>
    <w:rsid w:val="00262492"/>
    <w:rsid w:val="00262EFA"/>
    <w:rsid w:val="0026307C"/>
    <w:rsid w:val="0026327A"/>
    <w:rsid w:val="002632B2"/>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2F"/>
    <w:rsid w:val="0027279A"/>
    <w:rsid w:val="002728AB"/>
    <w:rsid w:val="00273025"/>
    <w:rsid w:val="00273719"/>
    <w:rsid w:val="00273AA6"/>
    <w:rsid w:val="00274284"/>
    <w:rsid w:val="00274500"/>
    <w:rsid w:val="00274D5D"/>
    <w:rsid w:val="00274F56"/>
    <w:rsid w:val="00274F61"/>
    <w:rsid w:val="00274FFE"/>
    <w:rsid w:val="002750BA"/>
    <w:rsid w:val="002752B5"/>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6CE"/>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90B"/>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435"/>
    <w:rsid w:val="002B259D"/>
    <w:rsid w:val="002B2614"/>
    <w:rsid w:val="002B2697"/>
    <w:rsid w:val="002B26A0"/>
    <w:rsid w:val="002B26A4"/>
    <w:rsid w:val="002B2C2B"/>
    <w:rsid w:val="002B2D9B"/>
    <w:rsid w:val="002B2FC3"/>
    <w:rsid w:val="002B303A"/>
    <w:rsid w:val="002B3064"/>
    <w:rsid w:val="002B31AC"/>
    <w:rsid w:val="002B32F4"/>
    <w:rsid w:val="002B384A"/>
    <w:rsid w:val="002B3BBF"/>
    <w:rsid w:val="002B444A"/>
    <w:rsid w:val="002B530A"/>
    <w:rsid w:val="002B5385"/>
    <w:rsid w:val="002B59B3"/>
    <w:rsid w:val="002B5A08"/>
    <w:rsid w:val="002B61A5"/>
    <w:rsid w:val="002B62D4"/>
    <w:rsid w:val="002B6394"/>
    <w:rsid w:val="002B6755"/>
    <w:rsid w:val="002B6C6C"/>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850"/>
    <w:rsid w:val="002E496A"/>
    <w:rsid w:val="002E4FDB"/>
    <w:rsid w:val="002E52C6"/>
    <w:rsid w:val="002E54AF"/>
    <w:rsid w:val="002E5740"/>
    <w:rsid w:val="002E578D"/>
    <w:rsid w:val="002E5893"/>
    <w:rsid w:val="002E5DFE"/>
    <w:rsid w:val="002E6450"/>
    <w:rsid w:val="002E66B1"/>
    <w:rsid w:val="002E6DDC"/>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8FC"/>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844"/>
    <w:rsid w:val="00306DE5"/>
    <w:rsid w:val="00307008"/>
    <w:rsid w:val="0030701D"/>
    <w:rsid w:val="00307276"/>
    <w:rsid w:val="00307329"/>
    <w:rsid w:val="0030785A"/>
    <w:rsid w:val="003079A4"/>
    <w:rsid w:val="00307F83"/>
    <w:rsid w:val="00310113"/>
    <w:rsid w:val="0031039C"/>
    <w:rsid w:val="00310881"/>
    <w:rsid w:val="00310A07"/>
    <w:rsid w:val="00310DF4"/>
    <w:rsid w:val="003110C1"/>
    <w:rsid w:val="00311A83"/>
    <w:rsid w:val="00311ABE"/>
    <w:rsid w:val="00311E2E"/>
    <w:rsid w:val="00312128"/>
    <w:rsid w:val="00312215"/>
    <w:rsid w:val="003125BC"/>
    <w:rsid w:val="003126ED"/>
    <w:rsid w:val="00313B55"/>
    <w:rsid w:val="00313CFE"/>
    <w:rsid w:val="00314052"/>
    <w:rsid w:val="0031437C"/>
    <w:rsid w:val="00314492"/>
    <w:rsid w:val="00314761"/>
    <w:rsid w:val="00314807"/>
    <w:rsid w:val="00314ADE"/>
    <w:rsid w:val="00314E11"/>
    <w:rsid w:val="00315819"/>
    <w:rsid w:val="003158EC"/>
    <w:rsid w:val="003159D1"/>
    <w:rsid w:val="00315B44"/>
    <w:rsid w:val="003161E1"/>
    <w:rsid w:val="00316324"/>
    <w:rsid w:val="003163CC"/>
    <w:rsid w:val="00316552"/>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A43"/>
    <w:rsid w:val="00341C7A"/>
    <w:rsid w:val="00341D89"/>
    <w:rsid w:val="00341FE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75"/>
    <w:rsid w:val="00353DBE"/>
    <w:rsid w:val="0035465B"/>
    <w:rsid w:val="00354F2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07E"/>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47"/>
    <w:rsid w:val="003867B0"/>
    <w:rsid w:val="00386E65"/>
    <w:rsid w:val="00387163"/>
    <w:rsid w:val="00387324"/>
    <w:rsid w:val="0038736D"/>
    <w:rsid w:val="00387481"/>
    <w:rsid w:val="0038767F"/>
    <w:rsid w:val="0039015E"/>
    <w:rsid w:val="0039021F"/>
    <w:rsid w:val="0039027E"/>
    <w:rsid w:val="00390493"/>
    <w:rsid w:val="003904BE"/>
    <w:rsid w:val="003918DE"/>
    <w:rsid w:val="003919BB"/>
    <w:rsid w:val="00391A17"/>
    <w:rsid w:val="00391D69"/>
    <w:rsid w:val="00391E5C"/>
    <w:rsid w:val="00391FA8"/>
    <w:rsid w:val="0039204B"/>
    <w:rsid w:val="00392052"/>
    <w:rsid w:val="003920EF"/>
    <w:rsid w:val="003925FF"/>
    <w:rsid w:val="00392600"/>
    <w:rsid w:val="0039283B"/>
    <w:rsid w:val="00392A8B"/>
    <w:rsid w:val="00393058"/>
    <w:rsid w:val="0039310C"/>
    <w:rsid w:val="0039329A"/>
    <w:rsid w:val="0039360C"/>
    <w:rsid w:val="003938B5"/>
    <w:rsid w:val="00393976"/>
    <w:rsid w:val="0039398B"/>
    <w:rsid w:val="00393FBF"/>
    <w:rsid w:val="0039421B"/>
    <w:rsid w:val="003942A9"/>
    <w:rsid w:val="0039438B"/>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52D"/>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B7BA9"/>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6A23"/>
    <w:rsid w:val="003C72A8"/>
    <w:rsid w:val="003C7580"/>
    <w:rsid w:val="003C77B9"/>
    <w:rsid w:val="003C791A"/>
    <w:rsid w:val="003C7ECB"/>
    <w:rsid w:val="003D004C"/>
    <w:rsid w:val="003D03F0"/>
    <w:rsid w:val="003D0A58"/>
    <w:rsid w:val="003D0B60"/>
    <w:rsid w:val="003D0C55"/>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70E"/>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6CD"/>
    <w:rsid w:val="003E2B45"/>
    <w:rsid w:val="003E2F1E"/>
    <w:rsid w:val="003E2F4F"/>
    <w:rsid w:val="003E303D"/>
    <w:rsid w:val="003E3D0F"/>
    <w:rsid w:val="003E3D85"/>
    <w:rsid w:val="003E4216"/>
    <w:rsid w:val="003E46DA"/>
    <w:rsid w:val="003E4781"/>
    <w:rsid w:val="003E4964"/>
    <w:rsid w:val="003E4EC7"/>
    <w:rsid w:val="003E4EDF"/>
    <w:rsid w:val="003E505F"/>
    <w:rsid w:val="003E58B9"/>
    <w:rsid w:val="003E5982"/>
    <w:rsid w:val="003E5DE5"/>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2C38"/>
    <w:rsid w:val="003F3252"/>
    <w:rsid w:val="003F37B3"/>
    <w:rsid w:val="003F390F"/>
    <w:rsid w:val="003F399D"/>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73"/>
    <w:rsid w:val="004137CD"/>
    <w:rsid w:val="00413BB0"/>
    <w:rsid w:val="00413EF8"/>
    <w:rsid w:val="0041443A"/>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3CE"/>
    <w:rsid w:val="00425612"/>
    <w:rsid w:val="00425857"/>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260"/>
    <w:rsid w:val="00435689"/>
    <w:rsid w:val="004356B8"/>
    <w:rsid w:val="004359B7"/>
    <w:rsid w:val="00436230"/>
    <w:rsid w:val="004363FB"/>
    <w:rsid w:val="00436643"/>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5FB8"/>
    <w:rsid w:val="00446242"/>
    <w:rsid w:val="004462CE"/>
    <w:rsid w:val="00446365"/>
    <w:rsid w:val="00446411"/>
    <w:rsid w:val="00446EF3"/>
    <w:rsid w:val="00447405"/>
    <w:rsid w:val="00447D94"/>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CB0"/>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4E5C"/>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0C"/>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0D3"/>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41"/>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817"/>
    <w:rsid w:val="004E28A8"/>
    <w:rsid w:val="004E2B46"/>
    <w:rsid w:val="004E2E01"/>
    <w:rsid w:val="004E2EAA"/>
    <w:rsid w:val="004E2EFF"/>
    <w:rsid w:val="004E2F39"/>
    <w:rsid w:val="004E311D"/>
    <w:rsid w:val="004E38B2"/>
    <w:rsid w:val="004E3E5D"/>
    <w:rsid w:val="004E3F8D"/>
    <w:rsid w:val="004E441E"/>
    <w:rsid w:val="004E4621"/>
    <w:rsid w:val="004E476E"/>
    <w:rsid w:val="004E485E"/>
    <w:rsid w:val="004E4907"/>
    <w:rsid w:val="004E4B11"/>
    <w:rsid w:val="004E4D3C"/>
    <w:rsid w:val="004E4EE1"/>
    <w:rsid w:val="004E5119"/>
    <w:rsid w:val="004E5393"/>
    <w:rsid w:val="004E5A2D"/>
    <w:rsid w:val="004E5D83"/>
    <w:rsid w:val="004E5ED0"/>
    <w:rsid w:val="004E6012"/>
    <w:rsid w:val="004E609D"/>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0AB"/>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3C"/>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51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58D"/>
    <w:rsid w:val="00550E82"/>
    <w:rsid w:val="00551047"/>
    <w:rsid w:val="005510C0"/>
    <w:rsid w:val="0055187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051"/>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844"/>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E1D"/>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EED"/>
    <w:rsid w:val="00593F8E"/>
    <w:rsid w:val="005940B1"/>
    <w:rsid w:val="005940D2"/>
    <w:rsid w:val="00594546"/>
    <w:rsid w:val="005945D0"/>
    <w:rsid w:val="005947B2"/>
    <w:rsid w:val="00595294"/>
    <w:rsid w:val="005952AF"/>
    <w:rsid w:val="0059552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7F1"/>
    <w:rsid w:val="005A19E5"/>
    <w:rsid w:val="005A1DC1"/>
    <w:rsid w:val="005A1E0E"/>
    <w:rsid w:val="005A2069"/>
    <w:rsid w:val="005A254A"/>
    <w:rsid w:val="005A25D4"/>
    <w:rsid w:val="005A25D7"/>
    <w:rsid w:val="005A2FB6"/>
    <w:rsid w:val="005A3087"/>
    <w:rsid w:val="005A3134"/>
    <w:rsid w:val="005A3210"/>
    <w:rsid w:val="005A3C79"/>
    <w:rsid w:val="005A42DE"/>
    <w:rsid w:val="005A431C"/>
    <w:rsid w:val="005A512C"/>
    <w:rsid w:val="005A5196"/>
    <w:rsid w:val="005A56B6"/>
    <w:rsid w:val="005A583B"/>
    <w:rsid w:val="005A590E"/>
    <w:rsid w:val="005A5B48"/>
    <w:rsid w:val="005A6410"/>
    <w:rsid w:val="005A64F3"/>
    <w:rsid w:val="005A65FA"/>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EA0"/>
    <w:rsid w:val="005B42C2"/>
    <w:rsid w:val="005B4600"/>
    <w:rsid w:val="005B4AAB"/>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36"/>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8"/>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3C2"/>
    <w:rsid w:val="005F5472"/>
    <w:rsid w:val="005F54DC"/>
    <w:rsid w:val="005F5662"/>
    <w:rsid w:val="005F5CD1"/>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71C"/>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6F1C"/>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8B"/>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2C9"/>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0BE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D05"/>
    <w:rsid w:val="00684DA8"/>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4483"/>
    <w:rsid w:val="006A457B"/>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60D"/>
    <w:rsid w:val="006C1912"/>
    <w:rsid w:val="006C198D"/>
    <w:rsid w:val="006C1A38"/>
    <w:rsid w:val="006C1B0D"/>
    <w:rsid w:val="006C1BB1"/>
    <w:rsid w:val="006C1F4C"/>
    <w:rsid w:val="006C20D2"/>
    <w:rsid w:val="006C2107"/>
    <w:rsid w:val="006C2196"/>
    <w:rsid w:val="006C26F5"/>
    <w:rsid w:val="006C293C"/>
    <w:rsid w:val="006C2A9E"/>
    <w:rsid w:val="006C2D14"/>
    <w:rsid w:val="006C3377"/>
    <w:rsid w:val="006C366A"/>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20D0"/>
    <w:rsid w:val="006D22E5"/>
    <w:rsid w:val="006D23C7"/>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3C"/>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C53"/>
    <w:rsid w:val="00705D3D"/>
    <w:rsid w:val="00705EEC"/>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956"/>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3D5E"/>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9EC"/>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685"/>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B3"/>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567"/>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33D"/>
    <w:rsid w:val="00765411"/>
    <w:rsid w:val="007654AC"/>
    <w:rsid w:val="00765AAC"/>
    <w:rsid w:val="00765DEE"/>
    <w:rsid w:val="00766092"/>
    <w:rsid w:val="00766157"/>
    <w:rsid w:val="0076645B"/>
    <w:rsid w:val="00766761"/>
    <w:rsid w:val="00766888"/>
    <w:rsid w:val="00766BD2"/>
    <w:rsid w:val="00766C55"/>
    <w:rsid w:val="00766F62"/>
    <w:rsid w:val="00766FBB"/>
    <w:rsid w:val="007677D6"/>
    <w:rsid w:val="00767C1C"/>
    <w:rsid w:val="00767C33"/>
    <w:rsid w:val="007708D6"/>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6FEC"/>
    <w:rsid w:val="007771C1"/>
    <w:rsid w:val="0077796A"/>
    <w:rsid w:val="007779E3"/>
    <w:rsid w:val="00777C50"/>
    <w:rsid w:val="00777C7B"/>
    <w:rsid w:val="00777D6F"/>
    <w:rsid w:val="00777E6E"/>
    <w:rsid w:val="00780B11"/>
    <w:rsid w:val="00780C98"/>
    <w:rsid w:val="00780ED2"/>
    <w:rsid w:val="00780F77"/>
    <w:rsid w:val="00781005"/>
    <w:rsid w:val="00781150"/>
    <w:rsid w:val="007815A5"/>
    <w:rsid w:val="00781752"/>
    <w:rsid w:val="00781C0B"/>
    <w:rsid w:val="00781C30"/>
    <w:rsid w:val="00781C6F"/>
    <w:rsid w:val="00782066"/>
    <w:rsid w:val="00782647"/>
    <w:rsid w:val="0078268A"/>
    <w:rsid w:val="007826DB"/>
    <w:rsid w:val="0078281D"/>
    <w:rsid w:val="00782962"/>
    <w:rsid w:val="00782FD4"/>
    <w:rsid w:val="007835AC"/>
    <w:rsid w:val="00783881"/>
    <w:rsid w:val="00783CD9"/>
    <w:rsid w:val="00783E71"/>
    <w:rsid w:val="00784484"/>
    <w:rsid w:val="00784791"/>
    <w:rsid w:val="007848CF"/>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18F"/>
    <w:rsid w:val="00795276"/>
    <w:rsid w:val="007953BE"/>
    <w:rsid w:val="00795BE8"/>
    <w:rsid w:val="0079608B"/>
    <w:rsid w:val="0079614D"/>
    <w:rsid w:val="00796554"/>
    <w:rsid w:val="00796D7B"/>
    <w:rsid w:val="00796F80"/>
    <w:rsid w:val="007970AF"/>
    <w:rsid w:val="007975AB"/>
    <w:rsid w:val="00797864"/>
    <w:rsid w:val="007978EB"/>
    <w:rsid w:val="00797AF7"/>
    <w:rsid w:val="007A044E"/>
    <w:rsid w:val="007A06B4"/>
    <w:rsid w:val="007A08AE"/>
    <w:rsid w:val="007A0A8B"/>
    <w:rsid w:val="007A0D21"/>
    <w:rsid w:val="007A1152"/>
    <w:rsid w:val="007A1359"/>
    <w:rsid w:val="007A213B"/>
    <w:rsid w:val="007A267C"/>
    <w:rsid w:val="007A26CC"/>
    <w:rsid w:val="007A27F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1016"/>
    <w:rsid w:val="007B1167"/>
    <w:rsid w:val="007B17BE"/>
    <w:rsid w:val="007B1C33"/>
    <w:rsid w:val="007B21ED"/>
    <w:rsid w:val="007B2494"/>
    <w:rsid w:val="007B2663"/>
    <w:rsid w:val="007B2AB1"/>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DB4"/>
    <w:rsid w:val="007B6E3C"/>
    <w:rsid w:val="007B7763"/>
    <w:rsid w:val="007B7C09"/>
    <w:rsid w:val="007B7CE3"/>
    <w:rsid w:val="007C0146"/>
    <w:rsid w:val="007C02DB"/>
    <w:rsid w:val="007C04BD"/>
    <w:rsid w:val="007C0542"/>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735"/>
    <w:rsid w:val="007C48EA"/>
    <w:rsid w:val="007C49DF"/>
    <w:rsid w:val="007C5141"/>
    <w:rsid w:val="007C55E6"/>
    <w:rsid w:val="007C574A"/>
    <w:rsid w:val="007C5812"/>
    <w:rsid w:val="007C5ED7"/>
    <w:rsid w:val="007C63AB"/>
    <w:rsid w:val="007C6414"/>
    <w:rsid w:val="007C6628"/>
    <w:rsid w:val="007C6AE3"/>
    <w:rsid w:val="007C6DA7"/>
    <w:rsid w:val="007C6E1E"/>
    <w:rsid w:val="007C770D"/>
    <w:rsid w:val="007C78FA"/>
    <w:rsid w:val="007C7C45"/>
    <w:rsid w:val="007C7C67"/>
    <w:rsid w:val="007C7E56"/>
    <w:rsid w:val="007D0C89"/>
    <w:rsid w:val="007D0EAC"/>
    <w:rsid w:val="007D114A"/>
    <w:rsid w:val="007D1221"/>
    <w:rsid w:val="007D19F7"/>
    <w:rsid w:val="007D1A56"/>
    <w:rsid w:val="007D20A1"/>
    <w:rsid w:val="007D2178"/>
    <w:rsid w:val="007D21EF"/>
    <w:rsid w:val="007D2270"/>
    <w:rsid w:val="007D22E6"/>
    <w:rsid w:val="007D2E7E"/>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313"/>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641"/>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8E9"/>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48E"/>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D82"/>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4FD0"/>
    <w:rsid w:val="008151AD"/>
    <w:rsid w:val="0081556F"/>
    <w:rsid w:val="008155B4"/>
    <w:rsid w:val="00815B6B"/>
    <w:rsid w:val="00815C47"/>
    <w:rsid w:val="00815C9A"/>
    <w:rsid w:val="00816216"/>
    <w:rsid w:val="00816894"/>
    <w:rsid w:val="00817462"/>
    <w:rsid w:val="00817D79"/>
    <w:rsid w:val="00817E23"/>
    <w:rsid w:val="00817F7F"/>
    <w:rsid w:val="008201EB"/>
    <w:rsid w:val="008206AB"/>
    <w:rsid w:val="00820780"/>
    <w:rsid w:val="0082093C"/>
    <w:rsid w:val="0082126F"/>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67E71"/>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AD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28C"/>
    <w:rsid w:val="008873F1"/>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A2C"/>
    <w:rsid w:val="00896C69"/>
    <w:rsid w:val="00897527"/>
    <w:rsid w:val="00897728"/>
    <w:rsid w:val="00897835"/>
    <w:rsid w:val="00897925"/>
    <w:rsid w:val="00897A8F"/>
    <w:rsid w:val="00897F11"/>
    <w:rsid w:val="008A0233"/>
    <w:rsid w:val="008A035A"/>
    <w:rsid w:val="008A06F2"/>
    <w:rsid w:val="008A0A00"/>
    <w:rsid w:val="008A0CC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5B"/>
    <w:rsid w:val="008B316F"/>
    <w:rsid w:val="008B3470"/>
    <w:rsid w:val="008B3732"/>
    <w:rsid w:val="008B3736"/>
    <w:rsid w:val="008B37EE"/>
    <w:rsid w:val="008B3840"/>
    <w:rsid w:val="008B3D24"/>
    <w:rsid w:val="008B3DE1"/>
    <w:rsid w:val="008B3EB5"/>
    <w:rsid w:val="008B4019"/>
    <w:rsid w:val="008B4817"/>
    <w:rsid w:val="008B504C"/>
    <w:rsid w:val="008B51BB"/>
    <w:rsid w:val="008B5370"/>
    <w:rsid w:val="008B54A8"/>
    <w:rsid w:val="008B5645"/>
    <w:rsid w:val="008B5729"/>
    <w:rsid w:val="008B5D7A"/>
    <w:rsid w:val="008B648B"/>
    <w:rsid w:val="008B6623"/>
    <w:rsid w:val="008B666C"/>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5D5"/>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42E"/>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B53"/>
    <w:rsid w:val="00912CB5"/>
    <w:rsid w:val="00912CCE"/>
    <w:rsid w:val="00912D27"/>
    <w:rsid w:val="009131EB"/>
    <w:rsid w:val="00913254"/>
    <w:rsid w:val="0091381E"/>
    <w:rsid w:val="00913E21"/>
    <w:rsid w:val="00913E4E"/>
    <w:rsid w:val="00913EDD"/>
    <w:rsid w:val="009141A3"/>
    <w:rsid w:val="009143D9"/>
    <w:rsid w:val="0091444D"/>
    <w:rsid w:val="009147E8"/>
    <w:rsid w:val="00914EBB"/>
    <w:rsid w:val="00915225"/>
    <w:rsid w:val="00915565"/>
    <w:rsid w:val="00915650"/>
    <w:rsid w:val="009156C2"/>
    <w:rsid w:val="009157CE"/>
    <w:rsid w:val="00915939"/>
    <w:rsid w:val="00915F0D"/>
    <w:rsid w:val="009167EF"/>
    <w:rsid w:val="0091692D"/>
    <w:rsid w:val="00916C27"/>
    <w:rsid w:val="00916CAD"/>
    <w:rsid w:val="00916FC9"/>
    <w:rsid w:val="009172BC"/>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B5B"/>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9E"/>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1E24"/>
    <w:rsid w:val="0094231A"/>
    <w:rsid w:val="0094256A"/>
    <w:rsid w:val="00942C98"/>
    <w:rsid w:val="00943025"/>
    <w:rsid w:val="00943161"/>
    <w:rsid w:val="009433FD"/>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82"/>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C7A"/>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6E5"/>
    <w:rsid w:val="0097289C"/>
    <w:rsid w:val="00972D9E"/>
    <w:rsid w:val="00972FF4"/>
    <w:rsid w:val="0097347F"/>
    <w:rsid w:val="0097369A"/>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192"/>
    <w:rsid w:val="00980305"/>
    <w:rsid w:val="00980315"/>
    <w:rsid w:val="0098043F"/>
    <w:rsid w:val="009805D1"/>
    <w:rsid w:val="009805EC"/>
    <w:rsid w:val="00980830"/>
    <w:rsid w:val="009808DC"/>
    <w:rsid w:val="00980911"/>
    <w:rsid w:val="00980C2C"/>
    <w:rsid w:val="00980D52"/>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9E0"/>
    <w:rsid w:val="00984A47"/>
    <w:rsid w:val="00985099"/>
    <w:rsid w:val="00985EAA"/>
    <w:rsid w:val="00985F60"/>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135"/>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34F"/>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257"/>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9FA"/>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AFD"/>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5DB"/>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3EB"/>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07F47"/>
    <w:rsid w:val="00A10166"/>
    <w:rsid w:val="00A10348"/>
    <w:rsid w:val="00A103E1"/>
    <w:rsid w:val="00A1048F"/>
    <w:rsid w:val="00A10522"/>
    <w:rsid w:val="00A109D8"/>
    <w:rsid w:val="00A10B9C"/>
    <w:rsid w:val="00A10BC6"/>
    <w:rsid w:val="00A10CF2"/>
    <w:rsid w:val="00A112FD"/>
    <w:rsid w:val="00A11380"/>
    <w:rsid w:val="00A114AF"/>
    <w:rsid w:val="00A1169C"/>
    <w:rsid w:val="00A1181E"/>
    <w:rsid w:val="00A11B22"/>
    <w:rsid w:val="00A11B2D"/>
    <w:rsid w:val="00A11D06"/>
    <w:rsid w:val="00A11DAA"/>
    <w:rsid w:val="00A11E54"/>
    <w:rsid w:val="00A1227A"/>
    <w:rsid w:val="00A12521"/>
    <w:rsid w:val="00A12821"/>
    <w:rsid w:val="00A1291A"/>
    <w:rsid w:val="00A12A91"/>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1FF"/>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9A7"/>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42"/>
    <w:rsid w:val="00A3627C"/>
    <w:rsid w:val="00A36495"/>
    <w:rsid w:val="00A36505"/>
    <w:rsid w:val="00A36CBB"/>
    <w:rsid w:val="00A36ECC"/>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2E18"/>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680"/>
    <w:rsid w:val="00A54821"/>
    <w:rsid w:val="00A54974"/>
    <w:rsid w:val="00A549F6"/>
    <w:rsid w:val="00A54B2A"/>
    <w:rsid w:val="00A54C15"/>
    <w:rsid w:val="00A550FB"/>
    <w:rsid w:val="00A5549A"/>
    <w:rsid w:val="00A557B5"/>
    <w:rsid w:val="00A55B7E"/>
    <w:rsid w:val="00A55BC9"/>
    <w:rsid w:val="00A55FC2"/>
    <w:rsid w:val="00A56244"/>
    <w:rsid w:val="00A56596"/>
    <w:rsid w:val="00A5685A"/>
    <w:rsid w:val="00A569E7"/>
    <w:rsid w:val="00A5718C"/>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13C"/>
    <w:rsid w:val="00AA1341"/>
    <w:rsid w:val="00AA137B"/>
    <w:rsid w:val="00AA15B6"/>
    <w:rsid w:val="00AA1615"/>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61"/>
    <w:rsid w:val="00AB50AB"/>
    <w:rsid w:val="00AB50E7"/>
    <w:rsid w:val="00AB554C"/>
    <w:rsid w:val="00AB5677"/>
    <w:rsid w:val="00AB57C5"/>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61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9F"/>
    <w:rsid w:val="00AF2A10"/>
    <w:rsid w:val="00AF2CDF"/>
    <w:rsid w:val="00AF30FC"/>
    <w:rsid w:val="00AF321C"/>
    <w:rsid w:val="00AF331E"/>
    <w:rsid w:val="00AF375C"/>
    <w:rsid w:val="00AF3762"/>
    <w:rsid w:val="00AF3875"/>
    <w:rsid w:val="00AF3AC9"/>
    <w:rsid w:val="00AF3E4F"/>
    <w:rsid w:val="00AF3E50"/>
    <w:rsid w:val="00AF4168"/>
    <w:rsid w:val="00AF473D"/>
    <w:rsid w:val="00AF49CD"/>
    <w:rsid w:val="00AF4E33"/>
    <w:rsid w:val="00AF51BF"/>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5F2"/>
    <w:rsid w:val="00B01635"/>
    <w:rsid w:val="00B01B12"/>
    <w:rsid w:val="00B01B87"/>
    <w:rsid w:val="00B01FEB"/>
    <w:rsid w:val="00B02382"/>
    <w:rsid w:val="00B027F4"/>
    <w:rsid w:val="00B02954"/>
    <w:rsid w:val="00B02B67"/>
    <w:rsid w:val="00B03431"/>
    <w:rsid w:val="00B03A19"/>
    <w:rsid w:val="00B03AC5"/>
    <w:rsid w:val="00B03BED"/>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2D7"/>
    <w:rsid w:val="00B11678"/>
    <w:rsid w:val="00B1282C"/>
    <w:rsid w:val="00B12B7A"/>
    <w:rsid w:val="00B12E1E"/>
    <w:rsid w:val="00B12E4B"/>
    <w:rsid w:val="00B13046"/>
    <w:rsid w:val="00B139B7"/>
    <w:rsid w:val="00B13C83"/>
    <w:rsid w:val="00B14004"/>
    <w:rsid w:val="00B1416D"/>
    <w:rsid w:val="00B1444C"/>
    <w:rsid w:val="00B1468B"/>
    <w:rsid w:val="00B14A73"/>
    <w:rsid w:val="00B14CA5"/>
    <w:rsid w:val="00B14E5D"/>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B1"/>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342"/>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48D"/>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0E5"/>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26"/>
    <w:rsid w:val="00B91380"/>
    <w:rsid w:val="00B916B0"/>
    <w:rsid w:val="00B91DF3"/>
    <w:rsid w:val="00B91DF6"/>
    <w:rsid w:val="00B92571"/>
    <w:rsid w:val="00B9278C"/>
    <w:rsid w:val="00B93252"/>
    <w:rsid w:val="00B93312"/>
    <w:rsid w:val="00B9339F"/>
    <w:rsid w:val="00B93481"/>
    <w:rsid w:val="00B937E9"/>
    <w:rsid w:val="00B93C23"/>
    <w:rsid w:val="00B93EC5"/>
    <w:rsid w:val="00B940C4"/>
    <w:rsid w:val="00B94105"/>
    <w:rsid w:val="00B94271"/>
    <w:rsid w:val="00B9436C"/>
    <w:rsid w:val="00B943FA"/>
    <w:rsid w:val="00B94539"/>
    <w:rsid w:val="00B94773"/>
    <w:rsid w:val="00B9481D"/>
    <w:rsid w:val="00B94C76"/>
    <w:rsid w:val="00B94CC8"/>
    <w:rsid w:val="00B94CD5"/>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664"/>
    <w:rsid w:val="00BA59E2"/>
    <w:rsid w:val="00BA5B38"/>
    <w:rsid w:val="00BA5B6B"/>
    <w:rsid w:val="00BA5BAC"/>
    <w:rsid w:val="00BA6006"/>
    <w:rsid w:val="00BA6154"/>
    <w:rsid w:val="00BA6B78"/>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28F"/>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1CD"/>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D2C"/>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6A1E"/>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BCB"/>
    <w:rsid w:val="00C06F60"/>
    <w:rsid w:val="00C07433"/>
    <w:rsid w:val="00C079D1"/>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152"/>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2A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70"/>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6C7"/>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C27"/>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287"/>
    <w:rsid w:val="00C717AC"/>
    <w:rsid w:val="00C71888"/>
    <w:rsid w:val="00C71BC6"/>
    <w:rsid w:val="00C71E08"/>
    <w:rsid w:val="00C71E9E"/>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1FB"/>
    <w:rsid w:val="00C84683"/>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619"/>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2B"/>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223"/>
    <w:rsid w:val="00CC6736"/>
    <w:rsid w:val="00CC67C6"/>
    <w:rsid w:val="00CC67F2"/>
    <w:rsid w:val="00CC68A4"/>
    <w:rsid w:val="00CC692E"/>
    <w:rsid w:val="00CC693B"/>
    <w:rsid w:val="00CC69D4"/>
    <w:rsid w:val="00CC6BBC"/>
    <w:rsid w:val="00CC6E44"/>
    <w:rsid w:val="00CC7577"/>
    <w:rsid w:val="00CC78B1"/>
    <w:rsid w:val="00CC78CA"/>
    <w:rsid w:val="00CC7C23"/>
    <w:rsid w:val="00CC7C93"/>
    <w:rsid w:val="00CC7D49"/>
    <w:rsid w:val="00CD0221"/>
    <w:rsid w:val="00CD0651"/>
    <w:rsid w:val="00CD0780"/>
    <w:rsid w:val="00CD07BD"/>
    <w:rsid w:val="00CD0C43"/>
    <w:rsid w:val="00CD1118"/>
    <w:rsid w:val="00CD1263"/>
    <w:rsid w:val="00CD1398"/>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77E"/>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C87"/>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C34"/>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EB4"/>
    <w:rsid w:val="00CF2F82"/>
    <w:rsid w:val="00CF2FC2"/>
    <w:rsid w:val="00CF3242"/>
    <w:rsid w:val="00CF3301"/>
    <w:rsid w:val="00CF3386"/>
    <w:rsid w:val="00CF37BC"/>
    <w:rsid w:val="00CF3843"/>
    <w:rsid w:val="00CF39B8"/>
    <w:rsid w:val="00CF4006"/>
    <w:rsid w:val="00CF4AB1"/>
    <w:rsid w:val="00CF4E11"/>
    <w:rsid w:val="00CF5634"/>
    <w:rsid w:val="00CF5A24"/>
    <w:rsid w:val="00CF5F15"/>
    <w:rsid w:val="00CF5F4D"/>
    <w:rsid w:val="00CF627F"/>
    <w:rsid w:val="00CF650D"/>
    <w:rsid w:val="00CF66EB"/>
    <w:rsid w:val="00CF672B"/>
    <w:rsid w:val="00CF67AD"/>
    <w:rsid w:val="00CF6AA3"/>
    <w:rsid w:val="00CF766B"/>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CF5"/>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090"/>
    <w:rsid w:val="00D234CE"/>
    <w:rsid w:val="00D2371A"/>
    <w:rsid w:val="00D23904"/>
    <w:rsid w:val="00D24436"/>
    <w:rsid w:val="00D2445F"/>
    <w:rsid w:val="00D2456D"/>
    <w:rsid w:val="00D24DC7"/>
    <w:rsid w:val="00D24E0C"/>
    <w:rsid w:val="00D24E72"/>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8D5"/>
    <w:rsid w:val="00D31A3C"/>
    <w:rsid w:val="00D32026"/>
    <w:rsid w:val="00D3215D"/>
    <w:rsid w:val="00D3230A"/>
    <w:rsid w:val="00D32C71"/>
    <w:rsid w:val="00D32EFA"/>
    <w:rsid w:val="00D33545"/>
    <w:rsid w:val="00D33861"/>
    <w:rsid w:val="00D3398E"/>
    <w:rsid w:val="00D33C12"/>
    <w:rsid w:val="00D33C61"/>
    <w:rsid w:val="00D33FDD"/>
    <w:rsid w:val="00D34113"/>
    <w:rsid w:val="00D3498A"/>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6EF"/>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CF"/>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8C2"/>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57"/>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94"/>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0FB1"/>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2C49"/>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AA1"/>
    <w:rsid w:val="00DD4C14"/>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C3E"/>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DAC"/>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97A"/>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D76"/>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99B"/>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49"/>
    <w:rsid w:val="00E378A1"/>
    <w:rsid w:val="00E402FC"/>
    <w:rsid w:val="00E404A7"/>
    <w:rsid w:val="00E406C2"/>
    <w:rsid w:val="00E40D5B"/>
    <w:rsid w:val="00E4113C"/>
    <w:rsid w:val="00E41454"/>
    <w:rsid w:val="00E41717"/>
    <w:rsid w:val="00E4182E"/>
    <w:rsid w:val="00E4189A"/>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BD"/>
    <w:rsid w:val="00E46D5C"/>
    <w:rsid w:val="00E473A4"/>
    <w:rsid w:val="00E5020B"/>
    <w:rsid w:val="00E5030D"/>
    <w:rsid w:val="00E504EE"/>
    <w:rsid w:val="00E510DC"/>
    <w:rsid w:val="00E5135D"/>
    <w:rsid w:val="00E5155E"/>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BAB"/>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9C"/>
    <w:rsid w:val="00E655A6"/>
    <w:rsid w:val="00E65AB4"/>
    <w:rsid w:val="00E65BC1"/>
    <w:rsid w:val="00E65BDB"/>
    <w:rsid w:val="00E663B2"/>
    <w:rsid w:val="00E66724"/>
    <w:rsid w:val="00E66BFA"/>
    <w:rsid w:val="00E6713E"/>
    <w:rsid w:val="00E67257"/>
    <w:rsid w:val="00E67287"/>
    <w:rsid w:val="00E674F9"/>
    <w:rsid w:val="00E6766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AAF"/>
    <w:rsid w:val="00EB1C53"/>
    <w:rsid w:val="00EB20C7"/>
    <w:rsid w:val="00EB224B"/>
    <w:rsid w:val="00EB225E"/>
    <w:rsid w:val="00EB22FE"/>
    <w:rsid w:val="00EB24A5"/>
    <w:rsid w:val="00EB29E7"/>
    <w:rsid w:val="00EB2FB6"/>
    <w:rsid w:val="00EB301E"/>
    <w:rsid w:val="00EB31F4"/>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ED8"/>
    <w:rsid w:val="00EC0FA2"/>
    <w:rsid w:val="00EC1412"/>
    <w:rsid w:val="00EC1586"/>
    <w:rsid w:val="00EC1701"/>
    <w:rsid w:val="00EC1975"/>
    <w:rsid w:val="00EC19D6"/>
    <w:rsid w:val="00EC1DF9"/>
    <w:rsid w:val="00EC1ECA"/>
    <w:rsid w:val="00EC1F10"/>
    <w:rsid w:val="00EC1F96"/>
    <w:rsid w:val="00EC205E"/>
    <w:rsid w:val="00EC2249"/>
    <w:rsid w:val="00EC2519"/>
    <w:rsid w:val="00EC28E7"/>
    <w:rsid w:val="00EC2999"/>
    <w:rsid w:val="00EC2B39"/>
    <w:rsid w:val="00EC2D91"/>
    <w:rsid w:val="00EC30D0"/>
    <w:rsid w:val="00EC449C"/>
    <w:rsid w:val="00EC45B0"/>
    <w:rsid w:val="00EC4851"/>
    <w:rsid w:val="00EC4C12"/>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8DB"/>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854"/>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5C9D"/>
    <w:rsid w:val="00EF6372"/>
    <w:rsid w:val="00EF6416"/>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481"/>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57B"/>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D5"/>
    <w:rsid w:val="00F533E7"/>
    <w:rsid w:val="00F53776"/>
    <w:rsid w:val="00F53837"/>
    <w:rsid w:val="00F54040"/>
    <w:rsid w:val="00F54672"/>
    <w:rsid w:val="00F54978"/>
    <w:rsid w:val="00F54BB4"/>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BB"/>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1"/>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BBA"/>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4084"/>
    <w:rsid w:val="00FE4178"/>
    <w:rsid w:val="00FE41B3"/>
    <w:rsid w:val="00FE47B0"/>
    <w:rsid w:val="00FE4804"/>
    <w:rsid w:val="00FE4825"/>
    <w:rsid w:val="00FE4FED"/>
    <w:rsid w:val="00FE4FF3"/>
    <w:rsid w:val="00FE50AF"/>
    <w:rsid w:val="00FE53EF"/>
    <w:rsid w:val="00FE560B"/>
    <w:rsid w:val="00FE5721"/>
    <w:rsid w:val="00FE5727"/>
    <w:rsid w:val="00FE5D7C"/>
    <w:rsid w:val="00FE65B8"/>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5B2F9A9-5A91-42B6-984E-11F36D0DE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548234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48168477">
      <w:bodyDiv w:val="1"/>
      <w:marLeft w:val="0"/>
      <w:marRight w:val="0"/>
      <w:marTop w:val="0"/>
      <w:marBottom w:val="0"/>
      <w:divBdr>
        <w:top w:val="none" w:sz="0" w:space="0" w:color="auto"/>
        <w:left w:val="none" w:sz="0" w:space="0" w:color="auto"/>
        <w:bottom w:val="none" w:sz="0" w:space="0" w:color="auto"/>
        <w:right w:val="none" w:sz="0" w:space="0" w:color="auto"/>
      </w:divBdr>
      <w:divsChild>
        <w:div w:id="1660427635">
          <w:marLeft w:val="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E6JD2UEEJPRS-1285206665-5696</_dlc_DocId>
    <_dlc_DocIdUrl xmlns="6644bbd9-135b-4773-ad84-bc84a2f6263e">
      <Url>https://qualcomm.sharepoint.com/teams/LocationTechnology/ExternalFocus/_layouts/15/DocIdRedir.aspx?ID=E6JD2UEEJPRS-1285206665-5696</Url>
      <Description>E6JD2UEEJPRS-1285206665-5696</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18370</TotalTime>
  <Pages>7</Pages>
  <Words>3309</Words>
  <Characters>19437</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[89#23] E-mail discussion on UL CA</vt:lpstr>
      <vt:lpstr>[89#23] E-mail discussion on UL CA</vt:lpstr>
    </vt:vector>
  </TitlesOfParts>
  <Company>Nokia Networks, Nokia Corporation</Company>
  <LinksUpToDate>false</LinksUpToDate>
  <CharactersWithSpaces>22701</CharactersWithSpaces>
  <SharedDoc>false</SharedDoc>
  <HLinks>
    <vt:vector size="102" baseType="variant">
      <vt:variant>
        <vt:i4>1245233</vt:i4>
      </vt:variant>
      <vt:variant>
        <vt:i4>122</vt:i4>
      </vt:variant>
      <vt:variant>
        <vt:i4>0</vt:i4>
      </vt:variant>
      <vt:variant>
        <vt:i4>5</vt:i4>
      </vt:variant>
      <vt:variant>
        <vt:lpwstr/>
      </vt:variant>
      <vt:variant>
        <vt:lpwstr>_Toc131757476</vt:lpwstr>
      </vt:variant>
      <vt:variant>
        <vt:i4>1245233</vt:i4>
      </vt:variant>
      <vt:variant>
        <vt:i4>119</vt:i4>
      </vt:variant>
      <vt:variant>
        <vt:i4>0</vt:i4>
      </vt:variant>
      <vt:variant>
        <vt:i4>5</vt:i4>
      </vt:variant>
      <vt:variant>
        <vt:lpwstr/>
      </vt:variant>
      <vt:variant>
        <vt:lpwstr>_Toc131757475</vt:lpwstr>
      </vt:variant>
      <vt:variant>
        <vt:i4>1245233</vt:i4>
      </vt:variant>
      <vt:variant>
        <vt:i4>116</vt:i4>
      </vt:variant>
      <vt:variant>
        <vt:i4>0</vt:i4>
      </vt:variant>
      <vt:variant>
        <vt:i4>5</vt:i4>
      </vt:variant>
      <vt:variant>
        <vt:lpwstr/>
      </vt:variant>
      <vt:variant>
        <vt:lpwstr>_Toc131757474</vt:lpwstr>
      </vt:variant>
      <vt:variant>
        <vt:i4>1245233</vt:i4>
      </vt:variant>
      <vt:variant>
        <vt:i4>113</vt:i4>
      </vt:variant>
      <vt:variant>
        <vt:i4>0</vt:i4>
      </vt:variant>
      <vt:variant>
        <vt:i4>5</vt:i4>
      </vt:variant>
      <vt:variant>
        <vt:lpwstr/>
      </vt:variant>
      <vt:variant>
        <vt:lpwstr>_Toc131757473</vt:lpwstr>
      </vt:variant>
      <vt:variant>
        <vt:i4>1245233</vt:i4>
      </vt:variant>
      <vt:variant>
        <vt:i4>110</vt:i4>
      </vt:variant>
      <vt:variant>
        <vt:i4>0</vt:i4>
      </vt:variant>
      <vt:variant>
        <vt:i4>5</vt:i4>
      </vt:variant>
      <vt:variant>
        <vt:lpwstr/>
      </vt:variant>
      <vt:variant>
        <vt:lpwstr>_Toc131757472</vt:lpwstr>
      </vt:variant>
      <vt:variant>
        <vt:i4>1245233</vt:i4>
      </vt:variant>
      <vt:variant>
        <vt:i4>107</vt:i4>
      </vt:variant>
      <vt:variant>
        <vt:i4>0</vt:i4>
      </vt:variant>
      <vt:variant>
        <vt:i4>5</vt:i4>
      </vt:variant>
      <vt:variant>
        <vt:lpwstr/>
      </vt:variant>
      <vt:variant>
        <vt:lpwstr>_Toc131757471</vt:lpwstr>
      </vt:variant>
      <vt:variant>
        <vt:i4>1245233</vt:i4>
      </vt:variant>
      <vt:variant>
        <vt:i4>104</vt:i4>
      </vt:variant>
      <vt:variant>
        <vt:i4>0</vt:i4>
      </vt:variant>
      <vt:variant>
        <vt:i4>5</vt:i4>
      </vt:variant>
      <vt:variant>
        <vt:lpwstr/>
      </vt:variant>
      <vt:variant>
        <vt:lpwstr>_Toc131757470</vt:lpwstr>
      </vt:variant>
      <vt:variant>
        <vt:i4>1179697</vt:i4>
      </vt:variant>
      <vt:variant>
        <vt:i4>101</vt:i4>
      </vt:variant>
      <vt:variant>
        <vt:i4>0</vt:i4>
      </vt:variant>
      <vt:variant>
        <vt:i4>5</vt:i4>
      </vt:variant>
      <vt:variant>
        <vt:lpwstr/>
      </vt:variant>
      <vt:variant>
        <vt:lpwstr>_Toc131757469</vt:lpwstr>
      </vt:variant>
      <vt:variant>
        <vt:i4>1179697</vt:i4>
      </vt:variant>
      <vt:variant>
        <vt:i4>98</vt:i4>
      </vt:variant>
      <vt:variant>
        <vt:i4>0</vt:i4>
      </vt:variant>
      <vt:variant>
        <vt:i4>5</vt:i4>
      </vt:variant>
      <vt:variant>
        <vt:lpwstr/>
      </vt:variant>
      <vt:variant>
        <vt:lpwstr>_Toc131757468</vt:lpwstr>
      </vt:variant>
      <vt:variant>
        <vt:i4>1179697</vt:i4>
      </vt:variant>
      <vt:variant>
        <vt:i4>95</vt:i4>
      </vt:variant>
      <vt:variant>
        <vt:i4>0</vt:i4>
      </vt:variant>
      <vt:variant>
        <vt:i4>5</vt:i4>
      </vt:variant>
      <vt:variant>
        <vt:lpwstr/>
      </vt:variant>
      <vt:variant>
        <vt:lpwstr>_Toc131757467</vt:lpwstr>
      </vt:variant>
      <vt:variant>
        <vt:i4>1179697</vt:i4>
      </vt:variant>
      <vt:variant>
        <vt:i4>92</vt:i4>
      </vt:variant>
      <vt:variant>
        <vt:i4>0</vt:i4>
      </vt:variant>
      <vt:variant>
        <vt:i4>5</vt:i4>
      </vt:variant>
      <vt:variant>
        <vt:lpwstr/>
      </vt:variant>
      <vt:variant>
        <vt:lpwstr>_Toc131757466</vt:lpwstr>
      </vt:variant>
      <vt:variant>
        <vt:i4>1179697</vt:i4>
      </vt:variant>
      <vt:variant>
        <vt:i4>89</vt:i4>
      </vt:variant>
      <vt:variant>
        <vt:i4>0</vt:i4>
      </vt:variant>
      <vt:variant>
        <vt:i4>5</vt:i4>
      </vt:variant>
      <vt:variant>
        <vt:lpwstr/>
      </vt:variant>
      <vt:variant>
        <vt:lpwstr>_Toc131757465</vt:lpwstr>
      </vt:variant>
      <vt:variant>
        <vt:i4>1179697</vt:i4>
      </vt:variant>
      <vt:variant>
        <vt:i4>86</vt:i4>
      </vt:variant>
      <vt:variant>
        <vt:i4>0</vt:i4>
      </vt:variant>
      <vt:variant>
        <vt:i4>5</vt:i4>
      </vt:variant>
      <vt:variant>
        <vt:lpwstr/>
      </vt:variant>
      <vt:variant>
        <vt:lpwstr>_Toc131757464</vt:lpwstr>
      </vt:variant>
      <vt:variant>
        <vt:i4>1179697</vt:i4>
      </vt:variant>
      <vt:variant>
        <vt:i4>83</vt:i4>
      </vt:variant>
      <vt:variant>
        <vt:i4>0</vt:i4>
      </vt:variant>
      <vt:variant>
        <vt:i4>5</vt:i4>
      </vt:variant>
      <vt:variant>
        <vt:lpwstr/>
      </vt:variant>
      <vt:variant>
        <vt:lpwstr>_Toc131757463</vt:lpwstr>
      </vt:variant>
      <vt:variant>
        <vt:i4>1179697</vt:i4>
      </vt:variant>
      <vt:variant>
        <vt:i4>77</vt:i4>
      </vt:variant>
      <vt:variant>
        <vt:i4>0</vt:i4>
      </vt:variant>
      <vt:variant>
        <vt:i4>5</vt:i4>
      </vt:variant>
      <vt:variant>
        <vt:lpwstr/>
      </vt:variant>
      <vt:variant>
        <vt:lpwstr>_Toc131757462</vt:lpwstr>
      </vt:variant>
      <vt:variant>
        <vt:i4>1179697</vt:i4>
      </vt:variant>
      <vt:variant>
        <vt:i4>74</vt:i4>
      </vt:variant>
      <vt:variant>
        <vt:i4>0</vt:i4>
      </vt:variant>
      <vt:variant>
        <vt:i4>5</vt:i4>
      </vt:variant>
      <vt:variant>
        <vt:lpwstr/>
      </vt:variant>
      <vt:variant>
        <vt:lpwstr>_Toc131757461</vt:lpwstr>
      </vt:variant>
      <vt:variant>
        <vt:i4>1179697</vt:i4>
      </vt:variant>
      <vt:variant>
        <vt:i4>71</vt:i4>
      </vt:variant>
      <vt:variant>
        <vt:i4>0</vt:i4>
      </vt:variant>
      <vt:variant>
        <vt:i4>5</vt:i4>
      </vt:variant>
      <vt:variant>
        <vt:lpwstr/>
      </vt:variant>
      <vt:variant>
        <vt:lpwstr>_Toc131757460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3354</cp:revision>
  <cp:lastPrinted>2018-09-27T14:55:00Z</cp:lastPrinted>
  <dcterms:created xsi:type="dcterms:W3CDTF">2019-10-18T08:39:00Z</dcterms:created>
  <dcterms:modified xsi:type="dcterms:W3CDTF">2023-05-13T16:49:00Z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1db82a59-dcc5-4d2c-8c78-a7f3a0cb1500</vt:lpwstr>
  </property>
  <property fmtid="{D5CDD505-2E9C-101B-9397-08002B2CF9AE}" pid="16" name="Tags">
    <vt:lpwstr/>
  </property>
  <property fmtid="{D5CDD505-2E9C-101B-9397-08002B2CF9AE}" pid="17" name="Order">
    <vt:r8>154800</vt:r8>
  </property>
  <property fmtid="{D5CDD505-2E9C-101B-9397-08002B2CF9AE}" pid="18" name="URL">
    <vt:lpwstr/>
  </property>
</Properties>
</file>